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73E9" w14:textId="259A55E1" w:rsidR="00574D93" w:rsidRDefault="00561AB1">
      <w:pPr>
        <w:pStyle w:val="BodyText"/>
        <w:spacing w:before="7"/>
        <w:ind w:left="0"/>
        <w:rPr>
          <w:rFonts w:ascii="Times New Roman"/>
          <w:sz w:val="20"/>
        </w:rPr>
      </w:pPr>
      <w:r>
        <w:rPr>
          <w:noProof/>
        </w:rPr>
        <w:drawing>
          <wp:anchor distT="0" distB="0" distL="114300" distR="114300" simplePos="0" relativeHeight="251659264" behindDoc="0" locked="0" layoutInCell="1" allowOverlap="1" wp14:anchorId="47C22AAE" wp14:editId="4D487758">
            <wp:simplePos x="0" y="0"/>
            <wp:positionH relativeFrom="page">
              <wp:align>left</wp:align>
            </wp:positionH>
            <wp:positionV relativeFrom="paragraph">
              <wp:posOffset>-990600</wp:posOffset>
            </wp:positionV>
            <wp:extent cx="8935720" cy="4010025"/>
            <wp:effectExtent l="0" t="0" r="0" b="952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935720" cy="4010025"/>
                    </a:xfrm>
                    <a:prstGeom prst="rect">
                      <a:avLst/>
                    </a:prstGeom>
                  </pic:spPr>
                </pic:pic>
              </a:graphicData>
            </a:graphic>
            <wp14:sizeRelH relativeFrom="margin">
              <wp14:pctWidth>0</wp14:pctWidth>
            </wp14:sizeRelH>
            <wp14:sizeRelV relativeFrom="margin">
              <wp14:pctHeight>0</wp14:pctHeight>
            </wp14:sizeRelV>
          </wp:anchor>
        </w:drawing>
      </w:r>
    </w:p>
    <w:p w14:paraId="6B08A64E" w14:textId="0313B1D8" w:rsidR="00561AB1" w:rsidRDefault="00561AB1">
      <w:pPr>
        <w:pStyle w:val="BodyText"/>
        <w:spacing w:before="7"/>
        <w:ind w:left="0"/>
        <w:rPr>
          <w:rFonts w:ascii="Times New Roman"/>
          <w:sz w:val="20"/>
        </w:rPr>
      </w:pPr>
    </w:p>
    <w:p w14:paraId="63BFC3CF" w14:textId="4EC7C759" w:rsidR="00561AB1" w:rsidRDefault="00561AB1">
      <w:pPr>
        <w:pStyle w:val="BodyText"/>
        <w:spacing w:before="7"/>
        <w:ind w:left="0"/>
        <w:rPr>
          <w:rFonts w:ascii="Times New Roman"/>
          <w:sz w:val="20"/>
        </w:rPr>
      </w:pPr>
    </w:p>
    <w:p w14:paraId="6137716E" w14:textId="27076978" w:rsidR="00561AB1" w:rsidRDefault="00561AB1">
      <w:pPr>
        <w:pStyle w:val="BodyText"/>
        <w:spacing w:before="7"/>
        <w:ind w:left="0"/>
        <w:rPr>
          <w:rFonts w:ascii="Times New Roman"/>
          <w:sz w:val="20"/>
        </w:rPr>
      </w:pPr>
    </w:p>
    <w:p w14:paraId="6265F8A2" w14:textId="7D004919" w:rsidR="00561AB1" w:rsidRDefault="00561AB1">
      <w:pPr>
        <w:pStyle w:val="BodyText"/>
        <w:spacing w:before="7"/>
        <w:ind w:left="0"/>
        <w:rPr>
          <w:rFonts w:ascii="Times New Roman"/>
          <w:sz w:val="20"/>
        </w:rPr>
      </w:pPr>
    </w:p>
    <w:p w14:paraId="0F0133A7" w14:textId="3C2752FA" w:rsidR="00561AB1" w:rsidRDefault="00561AB1">
      <w:pPr>
        <w:pStyle w:val="BodyText"/>
        <w:spacing w:before="7"/>
        <w:ind w:left="0"/>
        <w:rPr>
          <w:rFonts w:ascii="Times New Roman"/>
          <w:sz w:val="20"/>
        </w:rPr>
      </w:pPr>
    </w:p>
    <w:p w14:paraId="4BA71B55" w14:textId="64D075E7" w:rsidR="00561AB1" w:rsidRDefault="00561AB1">
      <w:pPr>
        <w:pStyle w:val="BodyText"/>
        <w:spacing w:before="7"/>
        <w:ind w:left="0"/>
        <w:rPr>
          <w:rFonts w:ascii="Times New Roman"/>
          <w:sz w:val="20"/>
        </w:rPr>
      </w:pPr>
    </w:p>
    <w:p w14:paraId="2C47F995" w14:textId="603E9AB9" w:rsidR="00561AB1" w:rsidRDefault="00561AB1">
      <w:pPr>
        <w:pStyle w:val="BodyText"/>
        <w:spacing w:before="7"/>
        <w:ind w:left="0"/>
        <w:rPr>
          <w:rFonts w:ascii="Times New Roman"/>
          <w:sz w:val="20"/>
        </w:rPr>
      </w:pPr>
    </w:p>
    <w:p w14:paraId="5CC2A3FD" w14:textId="321A199F" w:rsidR="00561AB1" w:rsidRDefault="00561AB1">
      <w:pPr>
        <w:pStyle w:val="BodyText"/>
        <w:spacing w:before="7"/>
        <w:ind w:left="0"/>
        <w:rPr>
          <w:rFonts w:ascii="Times New Roman"/>
          <w:sz w:val="20"/>
        </w:rPr>
      </w:pPr>
    </w:p>
    <w:p w14:paraId="2E55B424" w14:textId="28EC9894" w:rsidR="00561AB1" w:rsidRDefault="00561AB1">
      <w:pPr>
        <w:pStyle w:val="BodyText"/>
        <w:spacing w:before="7"/>
        <w:ind w:left="0"/>
        <w:rPr>
          <w:rFonts w:ascii="Times New Roman"/>
          <w:sz w:val="20"/>
        </w:rPr>
      </w:pPr>
    </w:p>
    <w:p w14:paraId="17A634E5" w14:textId="5E47E179" w:rsidR="00561AB1" w:rsidRDefault="00561AB1">
      <w:pPr>
        <w:pStyle w:val="BodyText"/>
        <w:spacing w:before="7"/>
        <w:ind w:left="0"/>
        <w:rPr>
          <w:rFonts w:ascii="Times New Roman"/>
          <w:sz w:val="20"/>
        </w:rPr>
      </w:pPr>
    </w:p>
    <w:p w14:paraId="06A1C636" w14:textId="073DC4A3" w:rsidR="00561AB1" w:rsidRDefault="00561AB1">
      <w:pPr>
        <w:pStyle w:val="BodyText"/>
        <w:spacing w:before="7"/>
        <w:ind w:left="0"/>
        <w:rPr>
          <w:rFonts w:ascii="Times New Roman"/>
          <w:sz w:val="20"/>
        </w:rPr>
      </w:pPr>
    </w:p>
    <w:p w14:paraId="67AD4B79" w14:textId="7E354BE0" w:rsidR="00561AB1" w:rsidRDefault="00561AB1">
      <w:pPr>
        <w:pStyle w:val="BodyText"/>
        <w:spacing w:before="7"/>
        <w:ind w:left="0"/>
        <w:rPr>
          <w:rFonts w:ascii="Times New Roman"/>
          <w:sz w:val="20"/>
        </w:rPr>
      </w:pPr>
    </w:p>
    <w:p w14:paraId="5DACD84B" w14:textId="4AF2A244" w:rsidR="00561AB1" w:rsidRDefault="00561AB1">
      <w:pPr>
        <w:pStyle w:val="BodyText"/>
        <w:spacing w:before="7"/>
        <w:ind w:left="0"/>
        <w:rPr>
          <w:rFonts w:ascii="Times New Roman"/>
          <w:sz w:val="20"/>
        </w:rPr>
      </w:pPr>
    </w:p>
    <w:p w14:paraId="5947EF8E" w14:textId="37BE0728" w:rsidR="00561AB1" w:rsidRDefault="00561AB1">
      <w:pPr>
        <w:pStyle w:val="BodyText"/>
        <w:spacing w:before="7"/>
        <w:ind w:left="0"/>
        <w:rPr>
          <w:rFonts w:ascii="Times New Roman"/>
          <w:sz w:val="20"/>
        </w:rPr>
      </w:pPr>
    </w:p>
    <w:p w14:paraId="10256AF1" w14:textId="06845820" w:rsidR="00561AB1" w:rsidRDefault="00561AB1">
      <w:pPr>
        <w:pStyle w:val="BodyText"/>
        <w:spacing w:before="7"/>
        <w:ind w:left="0"/>
        <w:rPr>
          <w:rFonts w:ascii="Times New Roman"/>
          <w:sz w:val="20"/>
        </w:rPr>
      </w:pPr>
    </w:p>
    <w:p w14:paraId="1E357C6C" w14:textId="04F308F0" w:rsidR="00561AB1" w:rsidRDefault="00561AB1">
      <w:pPr>
        <w:pStyle w:val="BodyText"/>
        <w:spacing w:before="7"/>
        <w:ind w:left="0"/>
        <w:rPr>
          <w:rFonts w:ascii="Times New Roman"/>
          <w:sz w:val="20"/>
        </w:rPr>
      </w:pPr>
    </w:p>
    <w:p w14:paraId="7AAAA086" w14:textId="7EDD1D80" w:rsidR="00561AB1" w:rsidRDefault="00561AB1">
      <w:pPr>
        <w:pStyle w:val="BodyText"/>
        <w:spacing w:before="7"/>
        <w:ind w:left="0"/>
        <w:rPr>
          <w:rFonts w:ascii="Times New Roman"/>
          <w:sz w:val="20"/>
        </w:rPr>
      </w:pPr>
    </w:p>
    <w:p w14:paraId="03C1BC34" w14:textId="3A5DBE61" w:rsidR="00561AB1" w:rsidRDefault="00561AB1">
      <w:pPr>
        <w:pStyle w:val="BodyText"/>
        <w:spacing w:before="7"/>
        <w:ind w:left="0"/>
        <w:rPr>
          <w:rFonts w:ascii="Times New Roman"/>
          <w:sz w:val="20"/>
        </w:rPr>
      </w:pPr>
    </w:p>
    <w:p w14:paraId="395D5E83" w14:textId="4DFFA82C" w:rsidR="00561AB1" w:rsidRDefault="00561AB1">
      <w:pPr>
        <w:pStyle w:val="BodyText"/>
        <w:spacing w:before="7"/>
        <w:ind w:left="0"/>
        <w:rPr>
          <w:rFonts w:ascii="Times New Roman"/>
          <w:sz w:val="20"/>
        </w:rPr>
      </w:pPr>
    </w:p>
    <w:p w14:paraId="63E37EFE" w14:textId="298BBC67" w:rsidR="00561AB1" w:rsidRDefault="00561AB1">
      <w:pPr>
        <w:pStyle w:val="BodyText"/>
        <w:spacing w:before="7"/>
        <w:ind w:left="0"/>
        <w:rPr>
          <w:rFonts w:ascii="Times New Roman"/>
          <w:sz w:val="20"/>
        </w:rPr>
      </w:pPr>
    </w:p>
    <w:p w14:paraId="70C784FF" w14:textId="314612B7" w:rsidR="00561AB1" w:rsidRDefault="00561AB1">
      <w:pPr>
        <w:pStyle w:val="BodyText"/>
        <w:spacing w:before="7"/>
        <w:ind w:left="0"/>
        <w:rPr>
          <w:rFonts w:ascii="Times New Roman"/>
          <w:sz w:val="20"/>
        </w:rPr>
      </w:pPr>
    </w:p>
    <w:p w14:paraId="6848B57E" w14:textId="486799C2" w:rsidR="00561AB1" w:rsidRDefault="00561AB1">
      <w:pPr>
        <w:pStyle w:val="BodyText"/>
        <w:spacing w:before="7"/>
        <w:ind w:left="0"/>
        <w:rPr>
          <w:rFonts w:ascii="Times New Roman"/>
          <w:sz w:val="20"/>
        </w:rPr>
      </w:pPr>
    </w:p>
    <w:p w14:paraId="49829266" w14:textId="3137349D" w:rsidR="00561AB1" w:rsidRDefault="00561AB1">
      <w:pPr>
        <w:pStyle w:val="BodyText"/>
        <w:spacing w:before="7"/>
        <w:ind w:left="0"/>
        <w:rPr>
          <w:rFonts w:ascii="Times New Roman"/>
          <w:sz w:val="20"/>
        </w:rPr>
      </w:pPr>
    </w:p>
    <w:p w14:paraId="2DEA318B" w14:textId="0C7B786B" w:rsidR="00561AB1" w:rsidRDefault="00561AB1">
      <w:pPr>
        <w:pStyle w:val="BodyText"/>
        <w:spacing w:before="7"/>
        <w:ind w:left="0"/>
        <w:rPr>
          <w:rFonts w:ascii="Times New Roman"/>
          <w:sz w:val="20"/>
        </w:rPr>
      </w:pPr>
    </w:p>
    <w:p w14:paraId="4A07E8F7" w14:textId="55F74FD9" w:rsidR="00561AB1" w:rsidRPr="0092383C" w:rsidRDefault="002C013C" w:rsidP="00561AB1">
      <w:pPr>
        <w:pStyle w:val="Header"/>
      </w:pPr>
      <w:sdt>
        <w:sdtPr>
          <w:rPr>
            <w:b/>
            <w:bCs/>
            <w:caps/>
            <w:sz w:val="72"/>
            <w:szCs w:val="72"/>
          </w:rPr>
          <w:alias w:val="Title"/>
          <w:id w:val="557826550"/>
          <w:placeholder>
            <w:docPart w:val="66392717CE8F4B7B815A0185656529DA"/>
          </w:placeholder>
          <w:dataBinding w:prefixMappings="xmlns:ns0='http://schemas.openxmlformats.org/package/2006/metadata/core-properties' xmlns:ns1='http://purl.org/dc/elements/1.1/'" w:xpath="/ns0:coreProperties[1]/ns1:title[1]" w:storeItemID="{6C3C8BC8-F283-45AE-878A-BAB7291924A1}"/>
          <w:text/>
        </w:sdtPr>
        <w:sdtEndPr/>
        <w:sdtContent>
          <w:r w:rsidR="005B7E8D">
            <w:rPr>
              <w:b/>
              <w:bCs/>
              <w:caps/>
              <w:sz w:val="72"/>
              <w:szCs w:val="72"/>
            </w:rPr>
            <w:t>Whistleblower</w:t>
          </w:r>
          <w:r w:rsidR="00561AB1" w:rsidRPr="00921B8C">
            <w:rPr>
              <w:b/>
              <w:bCs/>
              <w:caps/>
              <w:sz w:val="72"/>
              <w:szCs w:val="72"/>
            </w:rPr>
            <w:t xml:space="preserve"> POLICY</w:t>
          </w:r>
        </w:sdtContent>
      </w:sdt>
    </w:p>
    <w:p w14:paraId="77C748F4" w14:textId="3346BFAA" w:rsidR="00561AB1" w:rsidRDefault="00561AB1">
      <w:pPr>
        <w:pStyle w:val="BodyText"/>
        <w:spacing w:before="7"/>
        <w:ind w:left="0"/>
        <w:rPr>
          <w:rFonts w:ascii="Times New Roman"/>
          <w:sz w:val="20"/>
        </w:rPr>
      </w:pPr>
    </w:p>
    <w:p w14:paraId="3C339C86" w14:textId="23088A43" w:rsidR="00561AB1" w:rsidRDefault="00561AB1">
      <w:pPr>
        <w:pStyle w:val="BodyText"/>
        <w:spacing w:before="7"/>
        <w:ind w:left="0"/>
        <w:rPr>
          <w:rFonts w:ascii="Times New Roman"/>
          <w:sz w:val="20"/>
        </w:rPr>
      </w:pPr>
    </w:p>
    <w:p w14:paraId="19ACEE0E" w14:textId="1A354E07" w:rsidR="00561AB1" w:rsidRDefault="00561AB1">
      <w:pPr>
        <w:pStyle w:val="BodyText"/>
        <w:spacing w:before="7"/>
        <w:ind w:left="0"/>
        <w:rPr>
          <w:rFonts w:ascii="Times New Roman"/>
          <w:sz w:val="20"/>
        </w:rPr>
      </w:pPr>
    </w:p>
    <w:p w14:paraId="09FF2C33" w14:textId="1D4F6936" w:rsidR="00561AB1" w:rsidRDefault="00561AB1">
      <w:pPr>
        <w:pStyle w:val="BodyText"/>
        <w:spacing w:before="7"/>
        <w:ind w:left="0"/>
        <w:rPr>
          <w:rFonts w:ascii="Times New Roman"/>
          <w:sz w:val="20"/>
        </w:rPr>
      </w:pPr>
    </w:p>
    <w:p w14:paraId="0A83F771" w14:textId="03B84DB8" w:rsidR="00561AB1" w:rsidRDefault="00561AB1">
      <w:pPr>
        <w:pStyle w:val="BodyText"/>
        <w:spacing w:before="7"/>
        <w:ind w:left="0"/>
        <w:rPr>
          <w:rFonts w:ascii="Times New Roman"/>
          <w:sz w:val="20"/>
        </w:rPr>
      </w:pPr>
    </w:p>
    <w:p w14:paraId="508A5100" w14:textId="65525FF0" w:rsidR="00561AB1" w:rsidRDefault="00561AB1">
      <w:pPr>
        <w:pStyle w:val="BodyText"/>
        <w:spacing w:before="7"/>
        <w:ind w:left="0"/>
        <w:rPr>
          <w:rFonts w:ascii="Times New Roman"/>
          <w:sz w:val="20"/>
        </w:rPr>
      </w:pPr>
    </w:p>
    <w:p w14:paraId="24376C75" w14:textId="0BF1A8FE" w:rsidR="00561AB1" w:rsidRDefault="00561AB1">
      <w:pPr>
        <w:pStyle w:val="BodyText"/>
        <w:spacing w:before="7"/>
        <w:ind w:left="0"/>
        <w:rPr>
          <w:rFonts w:ascii="Times New Roman"/>
          <w:sz w:val="20"/>
        </w:rPr>
      </w:pPr>
      <w:r>
        <w:rPr>
          <w:noProof/>
        </w:rPr>
        <w:drawing>
          <wp:anchor distT="0" distB="0" distL="114300" distR="114300" simplePos="0" relativeHeight="251664384" behindDoc="0" locked="0" layoutInCell="1" allowOverlap="1" wp14:anchorId="54B92B1B" wp14:editId="24C945A8">
            <wp:simplePos x="0" y="0"/>
            <wp:positionH relativeFrom="page">
              <wp:posOffset>9525</wp:posOffset>
            </wp:positionH>
            <wp:positionV relativeFrom="paragraph">
              <wp:posOffset>124460</wp:posOffset>
            </wp:positionV>
            <wp:extent cx="7552055" cy="5075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photo-185321640-612x612.jpg"/>
                    <pic:cNvPicPr/>
                  </pic:nvPicPr>
                  <pic:blipFill>
                    <a:blip r:embed="rId8">
                      <a:extLst>
                        <a:ext uri="{28A0092B-C50C-407E-A947-70E740481C1C}">
                          <a14:useLocalDpi xmlns:a14="http://schemas.microsoft.com/office/drawing/2010/main" val="0"/>
                        </a:ext>
                      </a:extLst>
                    </a:blip>
                    <a:stretch>
                      <a:fillRect/>
                    </a:stretch>
                  </pic:blipFill>
                  <pic:spPr>
                    <a:xfrm>
                      <a:off x="0" y="0"/>
                      <a:ext cx="7554843" cy="5077739"/>
                    </a:xfrm>
                    <a:prstGeom prst="rect">
                      <a:avLst/>
                    </a:prstGeom>
                  </pic:spPr>
                </pic:pic>
              </a:graphicData>
            </a:graphic>
            <wp14:sizeRelH relativeFrom="margin">
              <wp14:pctWidth>0</wp14:pctWidth>
            </wp14:sizeRelH>
            <wp14:sizeRelV relativeFrom="margin">
              <wp14:pctHeight>0</wp14:pctHeight>
            </wp14:sizeRelV>
          </wp:anchor>
        </w:drawing>
      </w:r>
    </w:p>
    <w:p w14:paraId="603289B9" w14:textId="2EA0EC0E" w:rsidR="00561AB1" w:rsidRDefault="00561AB1">
      <w:pPr>
        <w:pStyle w:val="BodyText"/>
        <w:spacing w:before="7"/>
        <w:ind w:left="0"/>
        <w:rPr>
          <w:rFonts w:ascii="Times New Roman"/>
          <w:sz w:val="20"/>
        </w:rPr>
      </w:pPr>
    </w:p>
    <w:p w14:paraId="1183DB94" w14:textId="0A8B80E1" w:rsidR="00561AB1" w:rsidRDefault="00561AB1">
      <w:pPr>
        <w:pStyle w:val="BodyText"/>
        <w:spacing w:before="7"/>
        <w:ind w:left="0"/>
        <w:rPr>
          <w:rFonts w:ascii="Times New Roman"/>
          <w:sz w:val="20"/>
        </w:rPr>
      </w:pPr>
    </w:p>
    <w:p w14:paraId="24DBEF7D" w14:textId="247F4748" w:rsidR="00561AB1" w:rsidRDefault="00561AB1">
      <w:pPr>
        <w:pStyle w:val="BodyText"/>
        <w:spacing w:before="7"/>
        <w:ind w:left="0"/>
        <w:rPr>
          <w:rFonts w:ascii="Times New Roman"/>
          <w:sz w:val="20"/>
        </w:rPr>
      </w:pPr>
    </w:p>
    <w:p w14:paraId="41DE69D3" w14:textId="2C20C305" w:rsidR="00561AB1" w:rsidRDefault="00561AB1">
      <w:pPr>
        <w:pStyle w:val="BodyText"/>
        <w:spacing w:before="7"/>
        <w:ind w:left="0"/>
        <w:rPr>
          <w:rFonts w:ascii="Times New Roman"/>
          <w:sz w:val="20"/>
        </w:rPr>
      </w:pPr>
    </w:p>
    <w:p w14:paraId="57B26BA2" w14:textId="50C40B48" w:rsidR="00561AB1" w:rsidRDefault="00561AB1">
      <w:pPr>
        <w:pStyle w:val="BodyText"/>
        <w:spacing w:before="7"/>
        <w:ind w:left="0"/>
        <w:rPr>
          <w:rFonts w:ascii="Times New Roman"/>
          <w:sz w:val="20"/>
        </w:rPr>
      </w:pPr>
    </w:p>
    <w:p w14:paraId="639B796B" w14:textId="73EBB463" w:rsidR="00561AB1" w:rsidRDefault="00561AB1">
      <w:pPr>
        <w:pStyle w:val="BodyText"/>
        <w:spacing w:before="7"/>
        <w:ind w:left="0"/>
        <w:rPr>
          <w:rFonts w:ascii="Times New Roman"/>
          <w:sz w:val="20"/>
        </w:rPr>
      </w:pPr>
    </w:p>
    <w:p w14:paraId="06A4043C" w14:textId="5D433169" w:rsidR="00561AB1" w:rsidRDefault="00561AB1">
      <w:pPr>
        <w:pStyle w:val="BodyText"/>
        <w:spacing w:before="7"/>
        <w:ind w:left="0"/>
        <w:rPr>
          <w:rFonts w:ascii="Times New Roman"/>
          <w:sz w:val="20"/>
        </w:rPr>
      </w:pPr>
    </w:p>
    <w:p w14:paraId="75CB6B26" w14:textId="17DA8120" w:rsidR="00561AB1" w:rsidRDefault="00561AB1">
      <w:pPr>
        <w:pStyle w:val="BodyText"/>
        <w:spacing w:before="7"/>
        <w:ind w:left="0"/>
        <w:rPr>
          <w:rFonts w:ascii="Times New Roman"/>
          <w:sz w:val="20"/>
        </w:rPr>
      </w:pPr>
    </w:p>
    <w:p w14:paraId="349866E4" w14:textId="55B0107E" w:rsidR="00561AB1" w:rsidRDefault="00561AB1">
      <w:pPr>
        <w:pStyle w:val="BodyText"/>
        <w:spacing w:before="7"/>
        <w:ind w:left="0"/>
        <w:rPr>
          <w:rFonts w:ascii="Times New Roman"/>
          <w:sz w:val="20"/>
        </w:rPr>
      </w:pPr>
    </w:p>
    <w:p w14:paraId="5E759F8B" w14:textId="6176754E" w:rsidR="00561AB1" w:rsidRDefault="00561AB1">
      <w:pPr>
        <w:pStyle w:val="BodyText"/>
        <w:spacing w:before="7"/>
        <w:ind w:left="0"/>
        <w:rPr>
          <w:rFonts w:ascii="Times New Roman"/>
          <w:sz w:val="20"/>
        </w:rPr>
      </w:pPr>
    </w:p>
    <w:p w14:paraId="187F1B10" w14:textId="5F3DF39A" w:rsidR="00561AB1" w:rsidRDefault="00561AB1">
      <w:pPr>
        <w:pStyle w:val="BodyText"/>
        <w:spacing w:before="7"/>
        <w:ind w:left="0"/>
        <w:rPr>
          <w:rFonts w:ascii="Times New Roman"/>
          <w:sz w:val="20"/>
        </w:rPr>
      </w:pPr>
    </w:p>
    <w:p w14:paraId="66B73D06" w14:textId="1EAD0678" w:rsidR="00561AB1" w:rsidRDefault="00561AB1">
      <w:pPr>
        <w:pStyle w:val="BodyText"/>
        <w:spacing w:before="7"/>
        <w:ind w:left="0"/>
        <w:rPr>
          <w:rFonts w:ascii="Times New Roman"/>
          <w:sz w:val="20"/>
        </w:rPr>
      </w:pPr>
    </w:p>
    <w:p w14:paraId="6EDDE3A9" w14:textId="5173C1D4" w:rsidR="00561AB1" w:rsidRDefault="00561AB1">
      <w:pPr>
        <w:pStyle w:val="BodyText"/>
        <w:spacing w:before="7"/>
        <w:ind w:left="0"/>
        <w:rPr>
          <w:rFonts w:ascii="Times New Roman"/>
          <w:sz w:val="20"/>
        </w:rPr>
      </w:pPr>
    </w:p>
    <w:p w14:paraId="60DFD088" w14:textId="054FEE8A" w:rsidR="00561AB1" w:rsidRDefault="00561AB1">
      <w:pPr>
        <w:pStyle w:val="BodyText"/>
        <w:spacing w:before="7"/>
        <w:ind w:left="0"/>
        <w:rPr>
          <w:rFonts w:ascii="Times New Roman"/>
          <w:sz w:val="20"/>
        </w:rPr>
      </w:pPr>
    </w:p>
    <w:p w14:paraId="667EE4A5" w14:textId="2D1676D8" w:rsidR="00561AB1" w:rsidRDefault="00561AB1">
      <w:pPr>
        <w:pStyle w:val="BodyText"/>
        <w:spacing w:before="7"/>
        <w:ind w:left="0"/>
        <w:rPr>
          <w:rFonts w:ascii="Times New Roman"/>
          <w:sz w:val="20"/>
        </w:rPr>
      </w:pPr>
    </w:p>
    <w:p w14:paraId="51D9FB55" w14:textId="328BD4EE" w:rsidR="00561AB1" w:rsidRDefault="00561AB1">
      <w:pPr>
        <w:pStyle w:val="BodyText"/>
        <w:spacing w:before="7"/>
        <w:ind w:left="0"/>
        <w:rPr>
          <w:rFonts w:ascii="Times New Roman"/>
          <w:sz w:val="20"/>
        </w:rPr>
      </w:pPr>
    </w:p>
    <w:p w14:paraId="39747B43" w14:textId="44A99A26" w:rsidR="00561AB1" w:rsidRDefault="00561AB1">
      <w:pPr>
        <w:pStyle w:val="BodyText"/>
        <w:spacing w:before="7"/>
        <w:ind w:left="0"/>
        <w:rPr>
          <w:rFonts w:ascii="Times New Roman"/>
          <w:sz w:val="20"/>
        </w:rPr>
      </w:pPr>
    </w:p>
    <w:p w14:paraId="398B715B" w14:textId="358889D3" w:rsidR="00561AB1" w:rsidRDefault="00561AB1">
      <w:pPr>
        <w:pStyle w:val="BodyText"/>
        <w:spacing w:before="7"/>
        <w:ind w:left="0"/>
        <w:rPr>
          <w:rFonts w:ascii="Times New Roman"/>
          <w:sz w:val="20"/>
        </w:rPr>
      </w:pPr>
    </w:p>
    <w:p w14:paraId="521C2E5B" w14:textId="1E2B3692" w:rsidR="00561AB1" w:rsidRDefault="00561AB1">
      <w:pPr>
        <w:pStyle w:val="BodyText"/>
        <w:spacing w:before="7"/>
        <w:ind w:left="0"/>
        <w:rPr>
          <w:rFonts w:ascii="Times New Roman"/>
          <w:sz w:val="20"/>
        </w:rPr>
      </w:pPr>
    </w:p>
    <w:p w14:paraId="7AD94CE3" w14:textId="7D679619" w:rsidR="00561AB1" w:rsidRDefault="00561AB1">
      <w:pPr>
        <w:pStyle w:val="BodyText"/>
        <w:spacing w:before="7"/>
        <w:ind w:left="0"/>
        <w:rPr>
          <w:rFonts w:ascii="Times New Roman"/>
          <w:sz w:val="20"/>
        </w:rPr>
      </w:pPr>
    </w:p>
    <w:p w14:paraId="09F6442E" w14:textId="47A25F5E" w:rsidR="00561AB1" w:rsidRDefault="00561AB1">
      <w:pPr>
        <w:pStyle w:val="BodyText"/>
        <w:spacing w:before="7"/>
        <w:ind w:left="0"/>
        <w:rPr>
          <w:rFonts w:ascii="Times New Roman"/>
          <w:sz w:val="20"/>
        </w:rPr>
      </w:pPr>
    </w:p>
    <w:p w14:paraId="3B317E01" w14:textId="74BBB291" w:rsidR="00561AB1" w:rsidRDefault="00561AB1">
      <w:pPr>
        <w:pStyle w:val="BodyText"/>
        <w:spacing w:before="7"/>
        <w:ind w:left="0"/>
        <w:rPr>
          <w:rFonts w:ascii="Times New Roman"/>
          <w:sz w:val="20"/>
        </w:rPr>
      </w:pPr>
    </w:p>
    <w:p w14:paraId="5FBE6C72" w14:textId="2753305A" w:rsidR="00561AB1" w:rsidRDefault="00561AB1">
      <w:pPr>
        <w:pStyle w:val="BodyText"/>
        <w:spacing w:before="7"/>
        <w:ind w:left="0"/>
        <w:rPr>
          <w:rFonts w:ascii="Times New Roman"/>
          <w:sz w:val="20"/>
        </w:rPr>
      </w:pPr>
    </w:p>
    <w:p w14:paraId="3D72A57E" w14:textId="7243A079" w:rsidR="00561AB1" w:rsidRDefault="00561AB1">
      <w:pPr>
        <w:pStyle w:val="BodyText"/>
        <w:spacing w:before="7"/>
        <w:ind w:left="0"/>
        <w:rPr>
          <w:rFonts w:ascii="Times New Roman"/>
          <w:sz w:val="20"/>
        </w:rPr>
      </w:pPr>
    </w:p>
    <w:p w14:paraId="277029A9" w14:textId="14FAFADC" w:rsidR="00561AB1" w:rsidRDefault="00561AB1">
      <w:pPr>
        <w:pStyle w:val="BodyText"/>
        <w:spacing w:before="7"/>
        <w:ind w:left="0"/>
        <w:rPr>
          <w:rFonts w:ascii="Times New Roman"/>
          <w:sz w:val="20"/>
        </w:rPr>
      </w:pPr>
    </w:p>
    <w:p w14:paraId="7B7681D1" w14:textId="0C5F1C1A" w:rsidR="00561AB1" w:rsidRDefault="00561AB1">
      <w:pPr>
        <w:pStyle w:val="BodyText"/>
        <w:spacing w:before="7"/>
        <w:ind w:left="0"/>
        <w:rPr>
          <w:rFonts w:ascii="Times New Roman"/>
          <w:sz w:val="20"/>
        </w:rPr>
      </w:pPr>
    </w:p>
    <w:p w14:paraId="478DE96C" w14:textId="77777777" w:rsidR="00B50B71" w:rsidRPr="00B50B71" w:rsidRDefault="00B50B71" w:rsidP="00B50B71">
      <w:pPr>
        <w:tabs>
          <w:tab w:val="center" w:pos="567"/>
          <w:tab w:val="right" w:pos="1843"/>
        </w:tabs>
        <w:spacing w:after="160" w:line="256" w:lineRule="auto"/>
        <w:jc w:val="both"/>
        <w:rPr>
          <w:rFonts w:ascii="Tahoma" w:eastAsia="Times New Roman" w:hAnsi="Tahoma" w:cs="Tahoma"/>
          <w:color w:val="FF0000"/>
          <w:sz w:val="18"/>
          <w:szCs w:val="18"/>
        </w:rPr>
      </w:pPr>
      <w:r w:rsidRPr="00B50B71">
        <w:rPr>
          <w:rFonts w:ascii="Tahoma" w:hAnsi="Tahoma" w:cs="Tahoma"/>
          <w:color w:val="FF0000"/>
          <w:sz w:val="18"/>
          <w:szCs w:val="18"/>
        </w:rPr>
        <w:t>Contact for Enquiries and Proposed Changes</w:t>
      </w:r>
    </w:p>
    <w:p w14:paraId="2A40B6B1" w14:textId="77777777" w:rsidR="00B50B71" w:rsidRPr="00B50B71" w:rsidRDefault="00B50B71" w:rsidP="00B50B71">
      <w:pPr>
        <w:spacing w:after="360"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 xml:space="preserve">If you have any questions regarding this </w:t>
      </w:r>
      <w:proofErr w:type="gramStart"/>
      <w:r w:rsidRPr="00B50B71">
        <w:rPr>
          <w:rFonts w:ascii="Tahoma" w:eastAsia="Calibri" w:hAnsi="Tahoma" w:cs="Tahoma"/>
          <w:color w:val="000000" w:themeColor="text1"/>
          <w:sz w:val="18"/>
          <w:szCs w:val="18"/>
        </w:rPr>
        <w:t>document</w:t>
      </w:r>
      <w:proofErr w:type="gramEnd"/>
      <w:r w:rsidRPr="00B50B71">
        <w:rPr>
          <w:rFonts w:ascii="Tahoma" w:eastAsia="Calibri" w:hAnsi="Tahoma" w:cs="Tahoma"/>
          <w:color w:val="000000" w:themeColor="text1"/>
          <w:sz w:val="18"/>
          <w:szCs w:val="18"/>
        </w:rPr>
        <w:t xml:space="preserve"> contact:</w:t>
      </w:r>
    </w:p>
    <w:p w14:paraId="0FAD71B4" w14:textId="77777777" w:rsidR="00B50B71" w:rsidRPr="00B50B71" w:rsidRDefault="00B50B71" w:rsidP="00B50B71">
      <w:pPr>
        <w:spacing w:after="360"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Name: Sarah Garland</w:t>
      </w:r>
    </w:p>
    <w:p w14:paraId="0BEFD239" w14:textId="77777777" w:rsidR="00B50B71" w:rsidRPr="00B50B71" w:rsidRDefault="00B50B71" w:rsidP="00B50B71">
      <w:pPr>
        <w:spacing w:after="360"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Title: Financial Controller</w:t>
      </w:r>
    </w:p>
    <w:p w14:paraId="0A60814B" w14:textId="77777777" w:rsidR="00B50B71" w:rsidRPr="00B50B71" w:rsidRDefault="00B50B71" w:rsidP="00B50B71">
      <w:pPr>
        <w:spacing w:after="360"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Phone: 02 6209 5513</w:t>
      </w:r>
    </w:p>
    <w:p w14:paraId="334CD0A5" w14:textId="77777777" w:rsidR="00B50B71" w:rsidRPr="00B50B71" w:rsidRDefault="00B50B71" w:rsidP="00B50B71">
      <w:pPr>
        <w:spacing w:after="360"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 xml:space="preserve">Email: </w:t>
      </w:r>
      <w:hyperlink r:id="rId9" w:history="1">
        <w:r w:rsidRPr="00B50B71">
          <w:rPr>
            <w:rStyle w:val="Hyperlink"/>
            <w:rFonts w:ascii="Tahoma" w:eastAsia="Calibri" w:hAnsi="Tahoma" w:cs="Tahoma"/>
            <w:sz w:val="18"/>
            <w:szCs w:val="18"/>
          </w:rPr>
          <w:t>sarah.garland@vikings.com.au</w:t>
        </w:r>
      </w:hyperlink>
    </w:p>
    <w:p w14:paraId="24ED1ED6" w14:textId="77777777" w:rsidR="00B50B71" w:rsidRPr="00B50B71" w:rsidRDefault="00B50B71" w:rsidP="00B50B71">
      <w:pPr>
        <w:spacing w:after="360" w:line="256" w:lineRule="auto"/>
        <w:jc w:val="both"/>
        <w:rPr>
          <w:rFonts w:ascii="Tahoma" w:eastAsia="Calibri" w:hAnsi="Tahoma" w:cs="Tahoma"/>
          <w:b/>
          <w:bCs/>
          <w:color w:val="000000" w:themeColor="text1"/>
          <w:sz w:val="18"/>
          <w:szCs w:val="18"/>
        </w:rPr>
      </w:pPr>
      <w:r w:rsidRPr="00B50B71">
        <w:rPr>
          <w:rFonts w:ascii="Tahoma" w:eastAsia="Calibri" w:hAnsi="Tahoma" w:cs="Tahoma"/>
          <w:b/>
          <w:bCs/>
          <w:color w:val="000000" w:themeColor="text1"/>
          <w:sz w:val="18"/>
          <w:szCs w:val="18"/>
        </w:rPr>
        <w:t>Version History</w:t>
      </w:r>
    </w:p>
    <w:tbl>
      <w:tblPr>
        <w:tblStyle w:val="TableGrid"/>
        <w:tblW w:w="9634" w:type="dxa"/>
        <w:tblInd w:w="0" w:type="dxa"/>
        <w:tblLook w:val="04A0" w:firstRow="1" w:lastRow="0" w:firstColumn="1" w:lastColumn="0" w:noHBand="0" w:noVBand="1"/>
      </w:tblPr>
      <w:tblGrid>
        <w:gridCol w:w="988"/>
        <w:gridCol w:w="1275"/>
        <w:gridCol w:w="1701"/>
        <w:gridCol w:w="1701"/>
        <w:gridCol w:w="3969"/>
      </w:tblGrid>
      <w:tr w:rsidR="00B50B71" w:rsidRPr="00B50B71" w14:paraId="2F9C7C95" w14:textId="77777777" w:rsidTr="00B50B71">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4C9DD" w14:textId="77777777" w:rsidR="00B50B71" w:rsidRPr="00B50B71" w:rsidRDefault="00B50B71">
            <w:pPr>
              <w:spacing w:line="256" w:lineRule="auto"/>
              <w:jc w:val="both"/>
              <w:rPr>
                <w:rFonts w:ascii="Tahoma" w:eastAsia="Calibri" w:hAnsi="Tahoma" w:cs="Tahoma"/>
                <w:b/>
                <w:bCs/>
                <w:color w:val="000000" w:themeColor="text1"/>
                <w:sz w:val="18"/>
                <w:szCs w:val="18"/>
              </w:rPr>
            </w:pPr>
            <w:r w:rsidRPr="00B50B71">
              <w:rPr>
                <w:rFonts w:ascii="Tahoma" w:eastAsia="Calibri" w:hAnsi="Tahoma" w:cs="Tahoma"/>
                <w:b/>
                <w:bCs/>
                <w:color w:val="000000" w:themeColor="text1"/>
                <w:sz w:val="18"/>
                <w:szCs w:val="18"/>
              </w:rPr>
              <w:t>Version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810020" w14:textId="77777777" w:rsidR="00B50B71" w:rsidRPr="00B50B71" w:rsidRDefault="00B50B71">
            <w:pPr>
              <w:spacing w:line="256" w:lineRule="auto"/>
              <w:jc w:val="both"/>
              <w:rPr>
                <w:rFonts w:ascii="Tahoma" w:eastAsia="Calibri" w:hAnsi="Tahoma" w:cs="Tahoma"/>
                <w:b/>
                <w:bCs/>
                <w:color w:val="000000" w:themeColor="text1"/>
                <w:sz w:val="18"/>
                <w:szCs w:val="18"/>
              </w:rPr>
            </w:pPr>
            <w:r w:rsidRPr="00B50B71">
              <w:rPr>
                <w:rFonts w:ascii="Tahoma" w:eastAsia="Calibri" w:hAnsi="Tahoma" w:cs="Tahoma"/>
                <w:b/>
                <w:bCs/>
                <w:color w:val="000000" w:themeColor="text1"/>
                <w:sz w:val="18"/>
                <w:szCs w:val="18"/>
              </w:rPr>
              <w:t>Date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EE811F" w14:textId="77777777" w:rsidR="00B50B71" w:rsidRPr="00B50B71" w:rsidRDefault="00B50B71">
            <w:pPr>
              <w:spacing w:line="256" w:lineRule="auto"/>
              <w:jc w:val="both"/>
              <w:rPr>
                <w:rFonts w:ascii="Tahoma" w:eastAsia="Calibri" w:hAnsi="Tahoma" w:cs="Tahoma"/>
                <w:b/>
                <w:bCs/>
                <w:color w:val="000000" w:themeColor="text1"/>
                <w:sz w:val="18"/>
                <w:szCs w:val="18"/>
              </w:rPr>
            </w:pPr>
            <w:r w:rsidRPr="00B50B71">
              <w:rPr>
                <w:rFonts w:ascii="Tahoma" w:eastAsia="Calibri" w:hAnsi="Tahoma" w:cs="Tahoma"/>
                <w:b/>
                <w:bCs/>
                <w:color w:val="000000" w:themeColor="text1"/>
                <w:sz w:val="18"/>
                <w:szCs w:val="18"/>
              </w:rPr>
              <w:t>Approver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DC76A1" w14:textId="77777777" w:rsidR="00B50B71" w:rsidRPr="00B50B71" w:rsidRDefault="00B50B71">
            <w:pPr>
              <w:spacing w:line="256" w:lineRule="auto"/>
              <w:jc w:val="both"/>
              <w:rPr>
                <w:rFonts w:ascii="Tahoma" w:eastAsia="Calibri" w:hAnsi="Tahoma" w:cs="Tahoma"/>
                <w:b/>
                <w:bCs/>
                <w:color w:val="000000" w:themeColor="text1"/>
                <w:sz w:val="18"/>
                <w:szCs w:val="18"/>
              </w:rPr>
            </w:pPr>
            <w:r w:rsidRPr="00B50B71">
              <w:rPr>
                <w:rFonts w:ascii="Tahoma" w:eastAsia="Calibri" w:hAnsi="Tahoma" w:cs="Tahoma"/>
                <w:b/>
                <w:bCs/>
                <w:color w:val="000000" w:themeColor="text1"/>
                <w:sz w:val="18"/>
                <w:szCs w:val="18"/>
              </w:rPr>
              <w:t>Name</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FB557" w14:textId="77777777" w:rsidR="00B50B71" w:rsidRPr="00B50B71" w:rsidRDefault="00B50B71">
            <w:pPr>
              <w:spacing w:line="256" w:lineRule="auto"/>
              <w:jc w:val="both"/>
              <w:rPr>
                <w:rFonts w:ascii="Tahoma" w:eastAsia="Calibri" w:hAnsi="Tahoma" w:cs="Tahoma"/>
                <w:b/>
                <w:bCs/>
                <w:color w:val="000000" w:themeColor="text1"/>
                <w:sz w:val="18"/>
                <w:szCs w:val="18"/>
              </w:rPr>
            </w:pPr>
            <w:r w:rsidRPr="00B50B71">
              <w:rPr>
                <w:rFonts w:ascii="Tahoma" w:eastAsia="Calibri" w:hAnsi="Tahoma" w:cs="Tahoma"/>
                <w:b/>
                <w:bCs/>
                <w:color w:val="000000" w:themeColor="text1"/>
                <w:sz w:val="18"/>
                <w:szCs w:val="18"/>
              </w:rPr>
              <w:t>Description of updates</w:t>
            </w:r>
          </w:p>
        </w:tc>
      </w:tr>
      <w:tr w:rsidR="00B50B71" w:rsidRPr="00B50B71" w14:paraId="17D66536" w14:textId="77777777" w:rsidTr="00B50B71">
        <w:tc>
          <w:tcPr>
            <w:tcW w:w="988" w:type="dxa"/>
            <w:tcBorders>
              <w:top w:val="single" w:sz="4" w:space="0" w:color="auto"/>
              <w:left w:val="single" w:sz="4" w:space="0" w:color="auto"/>
              <w:bottom w:val="single" w:sz="4" w:space="0" w:color="auto"/>
              <w:right w:val="single" w:sz="4" w:space="0" w:color="auto"/>
            </w:tcBorders>
            <w:hideMark/>
          </w:tcPr>
          <w:p w14:paraId="21643FE4" w14:textId="77777777" w:rsidR="00B50B71" w:rsidRPr="00B50B71" w:rsidRDefault="00B50B71">
            <w:pPr>
              <w:spacing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14:paraId="1DF3C68D" w14:textId="4A27DEF8" w:rsidR="00B50B71" w:rsidRPr="00B50B71" w:rsidRDefault="00B50B71">
            <w:pPr>
              <w:spacing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30/08/2021</w:t>
            </w:r>
          </w:p>
        </w:tc>
        <w:tc>
          <w:tcPr>
            <w:tcW w:w="1701" w:type="dxa"/>
            <w:tcBorders>
              <w:top w:val="single" w:sz="4" w:space="0" w:color="auto"/>
              <w:left w:val="single" w:sz="4" w:space="0" w:color="auto"/>
              <w:bottom w:val="single" w:sz="4" w:space="0" w:color="auto"/>
              <w:right w:val="single" w:sz="4" w:space="0" w:color="auto"/>
            </w:tcBorders>
          </w:tcPr>
          <w:p w14:paraId="2C14D5F5" w14:textId="77777777" w:rsidR="00B50B71" w:rsidRPr="00B50B71" w:rsidRDefault="00B50B71">
            <w:pPr>
              <w:spacing w:line="256" w:lineRule="auto"/>
              <w:jc w:val="both"/>
              <w:rPr>
                <w:rFonts w:ascii="Tahoma" w:eastAsia="Calibri"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660DD77" w14:textId="0D1D5480" w:rsidR="00B50B71" w:rsidRPr="00B50B71" w:rsidRDefault="00B50B71">
            <w:pPr>
              <w:spacing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Ross Lawler</w:t>
            </w:r>
          </w:p>
        </w:tc>
        <w:tc>
          <w:tcPr>
            <w:tcW w:w="3969" w:type="dxa"/>
            <w:tcBorders>
              <w:top w:val="single" w:sz="4" w:space="0" w:color="auto"/>
              <w:left w:val="single" w:sz="4" w:space="0" w:color="auto"/>
              <w:bottom w:val="single" w:sz="4" w:space="0" w:color="auto"/>
              <w:right w:val="single" w:sz="4" w:space="0" w:color="auto"/>
            </w:tcBorders>
            <w:hideMark/>
          </w:tcPr>
          <w:p w14:paraId="3D1CE051" w14:textId="77777777" w:rsidR="00B50B71" w:rsidRPr="00B50B71" w:rsidRDefault="00B50B71">
            <w:pPr>
              <w:spacing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Creation of the policy</w:t>
            </w:r>
          </w:p>
        </w:tc>
      </w:tr>
      <w:tr w:rsidR="00B50B71" w:rsidRPr="00B50B71" w14:paraId="4674F442" w14:textId="77777777" w:rsidTr="00B50B71">
        <w:tc>
          <w:tcPr>
            <w:tcW w:w="988" w:type="dxa"/>
            <w:tcBorders>
              <w:top w:val="single" w:sz="4" w:space="0" w:color="auto"/>
              <w:left w:val="single" w:sz="4" w:space="0" w:color="auto"/>
              <w:bottom w:val="single" w:sz="4" w:space="0" w:color="auto"/>
              <w:right w:val="single" w:sz="4" w:space="0" w:color="auto"/>
            </w:tcBorders>
            <w:hideMark/>
          </w:tcPr>
          <w:p w14:paraId="16F57DAB" w14:textId="77777777" w:rsidR="00B50B71" w:rsidRPr="00B50B71" w:rsidRDefault="00B50B71">
            <w:pPr>
              <w:spacing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14:paraId="62E2D3AC" w14:textId="527C9F5E" w:rsidR="00B50B71" w:rsidRPr="00B50B71" w:rsidRDefault="00B50B71">
            <w:pPr>
              <w:spacing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03/10/2021</w:t>
            </w:r>
          </w:p>
        </w:tc>
        <w:tc>
          <w:tcPr>
            <w:tcW w:w="1701" w:type="dxa"/>
            <w:tcBorders>
              <w:top w:val="single" w:sz="4" w:space="0" w:color="auto"/>
              <w:left w:val="single" w:sz="4" w:space="0" w:color="auto"/>
              <w:bottom w:val="single" w:sz="4" w:space="0" w:color="auto"/>
              <w:right w:val="single" w:sz="4" w:space="0" w:color="auto"/>
            </w:tcBorders>
          </w:tcPr>
          <w:p w14:paraId="32DF636C" w14:textId="77777777" w:rsidR="00B50B71" w:rsidRPr="00B50B71" w:rsidRDefault="00B50B71">
            <w:pPr>
              <w:spacing w:line="256" w:lineRule="auto"/>
              <w:jc w:val="both"/>
              <w:rPr>
                <w:rFonts w:ascii="Tahoma" w:eastAsia="Calibri"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3EF5FC54" w14:textId="77777777" w:rsidR="00B50B71" w:rsidRPr="00B50B71" w:rsidRDefault="00B50B71">
            <w:pPr>
              <w:spacing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Sarah Garland</w:t>
            </w:r>
          </w:p>
        </w:tc>
        <w:tc>
          <w:tcPr>
            <w:tcW w:w="3969" w:type="dxa"/>
            <w:tcBorders>
              <w:top w:val="single" w:sz="4" w:space="0" w:color="auto"/>
              <w:left w:val="single" w:sz="4" w:space="0" w:color="auto"/>
              <w:bottom w:val="single" w:sz="4" w:space="0" w:color="auto"/>
              <w:right w:val="single" w:sz="4" w:space="0" w:color="auto"/>
            </w:tcBorders>
            <w:hideMark/>
          </w:tcPr>
          <w:p w14:paraId="7DDDF109" w14:textId="77777777" w:rsidR="00B50B71" w:rsidRPr="00B50B71" w:rsidRDefault="00B50B71">
            <w:pPr>
              <w:spacing w:line="256" w:lineRule="auto"/>
              <w:jc w:val="both"/>
              <w:rPr>
                <w:rFonts w:ascii="Tahoma" w:eastAsia="Calibri" w:hAnsi="Tahoma" w:cs="Tahoma"/>
                <w:color w:val="000000" w:themeColor="text1"/>
                <w:sz w:val="18"/>
                <w:szCs w:val="18"/>
              </w:rPr>
            </w:pPr>
            <w:r w:rsidRPr="00B50B71">
              <w:rPr>
                <w:rFonts w:ascii="Tahoma" w:eastAsia="Calibri" w:hAnsi="Tahoma" w:cs="Tahoma"/>
                <w:color w:val="000000" w:themeColor="text1"/>
                <w:sz w:val="18"/>
                <w:szCs w:val="18"/>
              </w:rPr>
              <w:t>Update and review</w:t>
            </w:r>
          </w:p>
        </w:tc>
      </w:tr>
      <w:tr w:rsidR="005147EA" w:rsidRPr="00B50B71" w14:paraId="70AD3963" w14:textId="77777777" w:rsidTr="00B50B71">
        <w:tc>
          <w:tcPr>
            <w:tcW w:w="988" w:type="dxa"/>
            <w:tcBorders>
              <w:top w:val="single" w:sz="4" w:space="0" w:color="auto"/>
              <w:left w:val="single" w:sz="4" w:space="0" w:color="auto"/>
              <w:bottom w:val="single" w:sz="4" w:space="0" w:color="auto"/>
              <w:right w:val="single" w:sz="4" w:space="0" w:color="auto"/>
            </w:tcBorders>
            <w:hideMark/>
          </w:tcPr>
          <w:p w14:paraId="0FCB69E9" w14:textId="77777777" w:rsidR="005147EA" w:rsidRPr="00B50B71" w:rsidRDefault="005147EA" w:rsidP="005147EA">
            <w:pPr>
              <w:spacing w:line="276" w:lineRule="auto"/>
              <w:rPr>
                <w:rFonts w:ascii="Tahoma" w:eastAsia="Times New Roman" w:hAnsi="Tahoma" w:cs="Tahoma"/>
                <w:sz w:val="18"/>
                <w:szCs w:val="18"/>
              </w:rPr>
            </w:pPr>
            <w:r w:rsidRPr="00B50B71">
              <w:rPr>
                <w:rFonts w:ascii="Tahoma" w:hAnsi="Tahoma" w:cs="Tahoma"/>
                <w:sz w:val="18"/>
                <w:szCs w:val="18"/>
              </w:rPr>
              <w:t>3</w:t>
            </w:r>
          </w:p>
        </w:tc>
        <w:tc>
          <w:tcPr>
            <w:tcW w:w="1275" w:type="dxa"/>
            <w:tcBorders>
              <w:top w:val="single" w:sz="4" w:space="0" w:color="auto"/>
              <w:left w:val="single" w:sz="4" w:space="0" w:color="auto"/>
              <w:bottom w:val="single" w:sz="4" w:space="0" w:color="auto"/>
              <w:right w:val="single" w:sz="4" w:space="0" w:color="auto"/>
            </w:tcBorders>
          </w:tcPr>
          <w:p w14:paraId="09AAD2A2" w14:textId="548447C6" w:rsidR="005147EA" w:rsidRPr="00B50B71" w:rsidRDefault="005147EA" w:rsidP="005147EA">
            <w:pPr>
              <w:spacing w:line="276" w:lineRule="auto"/>
              <w:rPr>
                <w:rFonts w:ascii="Tahoma" w:hAnsi="Tahoma" w:cs="Tahoma"/>
                <w:sz w:val="18"/>
                <w:szCs w:val="18"/>
              </w:rPr>
            </w:pPr>
            <w:r>
              <w:rPr>
                <w:rFonts w:ascii="Tahoma" w:hAnsi="Tahoma" w:cs="Tahoma"/>
                <w:sz w:val="18"/>
                <w:szCs w:val="18"/>
              </w:rPr>
              <w:t>01/08/2023</w:t>
            </w:r>
          </w:p>
        </w:tc>
        <w:tc>
          <w:tcPr>
            <w:tcW w:w="1701" w:type="dxa"/>
            <w:tcBorders>
              <w:top w:val="single" w:sz="4" w:space="0" w:color="auto"/>
              <w:left w:val="single" w:sz="4" w:space="0" w:color="auto"/>
              <w:bottom w:val="single" w:sz="4" w:space="0" w:color="auto"/>
              <w:right w:val="single" w:sz="4" w:space="0" w:color="auto"/>
            </w:tcBorders>
          </w:tcPr>
          <w:p w14:paraId="795F5329" w14:textId="77777777" w:rsidR="005147EA" w:rsidRPr="00B50B71" w:rsidRDefault="005147EA" w:rsidP="005147EA">
            <w:pPr>
              <w:spacing w:line="276" w:lineRule="auto"/>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9064294" w14:textId="4E041820" w:rsidR="005147EA" w:rsidRPr="00B50B71" w:rsidRDefault="005147EA" w:rsidP="005147EA">
            <w:pPr>
              <w:spacing w:line="276" w:lineRule="auto"/>
              <w:rPr>
                <w:rFonts w:ascii="Tahoma" w:hAnsi="Tahoma" w:cs="Tahoma"/>
                <w:sz w:val="18"/>
                <w:szCs w:val="18"/>
              </w:rPr>
            </w:pPr>
            <w:r w:rsidRPr="00B50B71">
              <w:rPr>
                <w:rFonts w:ascii="Tahoma" w:eastAsia="Calibri" w:hAnsi="Tahoma" w:cs="Tahoma"/>
                <w:color w:val="000000" w:themeColor="text1"/>
                <w:sz w:val="18"/>
                <w:szCs w:val="18"/>
              </w:rPr>
              <w:t>Sarah Garland</w:t>
            </w:r>
          </w:p>
        </w:tc>
        <w:tc>
          <w:tcPr>
            <w:tcW w:w="3969" w:type="dxa"/>
            <w:tcBorders>
              <w:top w:val="single" w:sz="4" w:space="0" w:color="auto"/>
              <w:left w:val="single" w:sz="4" w:space="0" w:color="auto"/>
              <w:bottom w:val="single" w:sz="4" w:space="0" w:color="auto"/>
              <w:right w:val="single" w:sz="4" w:space="0" w:color="auto"/>
            </w:tcBorders>
          </w:tcPr>
          <w:p w14:paraId="60351D2D" w14:textId="0E1E6EB3" w:rsidR="005147EA" w:rsidRPr="00B50B71" w:rsidRDefault="005147EA" w:rsidP="005147EA">
            <w:pPr>
              <w:spacing w:line="276" w:lineRule="auto"/>
              <w:rPr>
                <w:rFonts w:ascii="Tahoma" w:hAnsi="Tahoma" w:cs="Tahoma"/>
                <w:sz w:val="18"/>
                <w:szCs w:val="18"/>
              </w:rPr>
            </w:pPr>
            <w:r w:rsidRPr="00B50B71">
              <w:rPr>
                <w:rFonts w:ascii="Tahoma" w:eastAsia="Calibri" w:hAnsi="Tahoma" w:cs="Tahoma"/>
                <w:color w:val="000000" w:themeColor="text1"/>
                <w:sz w:val="18"/>
                <w:szCs w:val="18"/>
              </w:rPr>
              <w:t>Update and review</w:t>
            </w:r>
          </w:p>
        </w:tc>
      </w:tr>
      <w:tr w:rsidR="005147EA" w:rsidRPr="00B50B71" w14:paraId="27718F32" w14:textId="77777777" w:rsidTr="00B50B71">
        <w:tc>
          <w:tcPr>
            <w:tcW w:w="988" w:type="dxa"/>
            <w:tcBorders>
              <w:top w:val="single" w:sz="4" w:space="0" w:color="auto"/>
              <w:left w:val="single" w:sz="4" w:space="0" w:color="auto"/>
              <w:bottom w:val="single" w:sz="4" w:space="0" w:color="auto"/>
              <w:right w:val="single" w:sz="4" w:space="0" w:color="auto"/>
            </w:tcBorders>
            <w:hideMark/>
          </w:tcPr>
          <w:p w14:paraId="407F7656" w14:textId="77777777" w:rsidR="005147EA" w:rsidRPr="00B50B71" w:rsidRDefault="005147EA" w:rsidP="005147EA">
            <w:pPr>
              <w:spacing w:line="276" w:lineRule="auto"/>
              <w:rPr>
                <w:rFonts w:ascii="Tahoma" w:hAnsi="Tahoma" w:cs="Tahoma"/>
                <w:sz w:val="18"/>
                <w:szCs w:val="18"/>
              </w:rPr>
            </w:pPr>
            <w:r w:rsidRPr="00B50B71">
              <w:rPr>
                <w:rFonts w:ascii="Tahoma" w:hAnsi="Tahoma" w:cs="Tahoma"/>
                <w:sz w:val="18"/>
                <w:szCs w:val="18"/>
              </w:rPr>
              <w:t>4</w:t>
            </w:r>
          </w:p>
        </w:tc>
        <w:tc>
          <w:tcPr>
            <w:tcW w:w="1275" w:type="dxa"/>
            <w:tcBorders>
              <w:top w:val="single" w:sz="4" w:space="0" w:color="auto"/>
              <w:left w:val="single" w:sz="4" w:space="0" w:color="auto"/>
              <w:bottom w:val="single" w:sz="4" w:space="0" w:color="auto"/>
              <w:right w:val="single" w:sz="4" w:space="0" w:color="auto"/>
            </w:tcBorders>
          </w:tcPr>
          <w:p w14:paraId="74EBA651" w14:textId="77777777" w:rsidR="005147EA" w:rsidRPr="00B50B71" w:rsidRDefault="005147EA" w:rsidP="005147EA">
            <w:pPr>
              <w:spacing w:line="276" w:lineRule="auto"/>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F5872E8" w14:textId="77777777" w:rsidR="005147EA" w:rsidRPr="00B50B71" w:rsidRDefault="005147EA" w:rsidP="005147EA">
            <w:pPr>
              <w:spacing w:line="276" w:lineRule="auto"/>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F3CDCF6" w14:textId="77777777" w:rsidR="005147EA" w:rsidRPr="00B50B71" w:rsidRDefault="005147EA" w:rsidP="005147EA">
            <w:pPr>
              <w:spacing w:line="276" w:lineRule="auto"/>
              <w:rPr>
                <w:rFonts w:ascii="Tahoma" w:hAnsi="Tahoma" w:cs="Tahoma"/>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CF5A96C" w14:textId="77777777" w:rsidR="005147EA" w:rsidRPr="00B50B71" w:rsidRDefault="005147EA" w:rsidP="005147EA">
            <w:pPr>
              <w:spacing w:line="276" w:lineRule="auto"/>
              <w:rPr>
                <w:rFonts w:ascii="Tahoma" w:hAnsi="Tahoma" w:cs="Tahoma"/>
                <w:sz w:val="18"/>
                <w:szCs w:val="18"/>
              </w:rPr>
            </w:pPr>
          </w:p>
        </w:tc>
      </w:tr>
      <w:tr w:rsidR="005147EA" w:rsidRPr="00B50B71" w14:paraId="3BB8890A" w14:textId="77777777" w:rsidTr="00B50B71">
        <w:tc>
          <w:tcPr>
            <w:tcW w:w="988" w:type="dxa"/>
            <w:tcBorders>
              <w:top w:val="single" w:sz="4" w:space="0" w:color="auto"/>
              <w:left w:val="single" w:sz="4" w:space="0" w:color="auto"/>
              <w:bottom w:val="single" w:sz="4" w:space="0" w:color="auto"/>
              <w:right w:val="single" w:sz="4" w:space="0" w:color="auto"/>
            </w:tcBorders>
            <w:hideMark/>
          </w:tcPr>
          <w:p w14:paraId="4A8F277D" w14:textId="77777777" w:rsidR="005147EA" w:rsidRPr="00B50B71" w:rsidRDefault="005147EA" w:rsidP="005147EA">
            <w:pPr>
              <w:spacing w:line="276" w:lineRule="auto"/>
              <w:rPr>
                <w:rFonts w:ascii="Tahoma" w:hAnsi="Tahoma" w:cs="Tahoma"/>
                <w:sz w:val="18"/>
                <w:szCs w:val="18"/>
              </w:rPr>
            </w:pPr>
            <w:r w:rsidRPr="00B50B71">
              <w:rPr>
                <w:rFonts w:ascii="Tahoma" w:hAnsi="Tahoma" w:cs="Tahoma"/>
                <w:sz w:val="18"/>
                <w:szCs w:val="18"/>
              </w:rPr>
              <w:t>5</w:t>
            </w:r>
          </w:p>
        </w:tc>
        <w:tc>
          <w:tcPr>
            <w:tcW w:w="1275" w:type="dxa"/>
            <w:tcBorders>
              <w:top w:val="single" w:sz="4" w:space="0" w:color="auto"/>
              <w:left w:val="single" w:sz="4" w:space="0" w:color="auto"/>
              <w:bottom w:val="single" w:sz="4" w:space="0" w:color="auto"/>
              <w:right w:val="single" w:sz="4" w:space="0" w:color="auto"/>
            </w:tcBorders>
          </w:tcPr>
          <w:p w14:paraId="70EAB455" w14:textId="77777777" w:rsidR="005147EA" w:rsidRPr="00B50B71" w:rsidRDefault="005147EA" w:rsidP="005147EA">
            <w:pPr>
              <w:spacing w:line="276" w:lineRule="auto"/>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7151D7B" w14:textId="77777777" w:rsidR="005147EA" w:rsidRPr="00B50B71" w:rsidRDefault="005147EA" w:rsidP="005147EA">
            <w:pPr>
              <w:spacing w:line="276" w:lineRule="auto"/>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18FA96" w14:textId="77777777" w:rsidR="005147EA" w:rsidRPr="00B50B71" w:rsidRDefault="005147EA" w:rsidP="005147EA">
            <w:pPr>
              <w:spacing w:line="276" w:lineRule="auto"/>
              <w:rPr>
                <w:rFonts w:ascii="Tahoma" w:hAnsi="Tahoma" w:cs="Tahoma"/>
                <w:sz w:val="18"/>
                <w:szCs w:val="18"/>
              </w:rPr>
            </w:pPr>
          </w:p>
        </w:tc>
        <w:tc>
          <w:tcPr>
            <w:tcW w:w="3969" w:type="dxa"/>
            <w:tcBorders>
              <w:top w:val="single" w:sz="4" w:space="0" w:color="auto"/>
              <w:left w:val="single" w:sz="4" w:space="0" w:color="auto"/>
              <w:bottom w:val="single" w:sz="4" w:space="0" w:color="auto"/>
              <w:right w:val="single" w:sz="4" w:space="0" w:color="auto"/>
            </w:tcBorders>
          </w:tcPr>
          <w:p w14:paraId="59520C8E" w14:textId="77777777" w:rsidR="005147EA" w:rsidRPr="00B50B71" w:rsidRDefault="005147EA" w:rsidP="005147EA">
            <w:pPr>
              <w:spacing w:line="276" w:lineRule="auto"/>
              <w:rPr>
                <w:rFonts w:ascii="Tahoma" w:hAnsi="Tahoma" w:cs="Tahoma"/>
                <w:sz w:val="18"/>
                <w:szCs w:val="18"/>
              </w:rPr>
            </w:pPr>
          </w:p>
        </w:tc>
      </w:tr>
    </w:tbl>
    <w:p w14:paraId="316E29DD" w14:textId="77777777" w:rsidR="00B50B71" w:rsidRPr="00B50B71" w:rsidRDefault="00B50B71" w:rsidP="00B50B71">
      <w:pPr>
        <w:spacing w:after="200" w:line="276" w:lineRule="auto"/>
        <w:rPr>
          <w:rFonts w:ascii="Tahoma" w:eastAsia="Times New Roman" w:hAnsi="Tahoma" w:cs="Tahoma"/>
          <w:b/>
          <w:bCs/>
          <w:sz w:val="18"/>
          <w:szCs w:val="18"/>
        </w:rPr>
      </w:pPr>
    </w:p>
    <w:p w14:paraId="6A48C5F8" w14:textId="77777777" w:rsidR="00B50B71" w:rsidRPr="00B50B71" w:rsidRDefault="00B50B71" w:rsidP="00B50B71">
      <w:pPr>
        <w:spacing w:after="200" w:line="276" w:lineRule="auto"/>
        <w:rPr>
          <w:rFonts w:ascii="Tahoma" w:hAnsi="Tahoma" w:cs="Tahoma"/>
          <w:sz w:val="18"/>
          <w:szCs w:val="18"/>
        </w:rPr>
      </w:pPr>
      <w:r w:rsidRPr="00B50B71">
        <w:rPr>
          <w:rFonts w:ascii="Tahoma" w:hAnsi="Tahoma" w:cs="Tahoma"/>
          <w:sz w:val="18"/>
          <w:szCs w:val="18"/>
        </w:rPr>
        <w:br w:type="page"/>
      </w:r>
    </w:p>
    <w:p w14:paraId="16145709" w14:textId="77777777" w:rsidR="00574D93" w:rsidRPr="00B50B71" w:rsidRDefault="001649E4">
      <w:pPr>
        <w:spacing w:before="88"/>
        <w:ind w:left="120"/>
        <w:rPr>
          <w:rFonts w:ascii="Tahoma" w:eastAsia="Times New Roman" w:hAnsi="Tahoma" w:cs="Tahoma"/>
          <w:bCs/>
          <w:caps/>
          <w:color w:val="404040"/>
          <w:sz w:val="18"/>
          <w:szCs w:val="18"/>
          <w:lang w:val="en-AU"/>
        </w:rPr>
      </w:pPr>
      <w:r w:rsidRPr="00B50B71">
        <w:rPr>
          <w:rFonts w:ascii="Tahoma" w:eastAsia="Times New Roman" w:hAnsi="Tahoma" w:cs="Tahoma"/>
          <w:bCs/>
          <w:caps/>
          <w:color w:val="404040"/>
          <w:sz w:val="18"/>
          <w:szCs w:val="18"/>
          <w:lang w:val="en-AU"/>
        </w:rPr>
        <w:t>WHISTLEBLOWER POLICY</w:t>
      </w:r>
    </w:p>
    <w:p w14:paraId="0FB01D4A" w14:textId="77777777" w:rsidR="00561AB1" w:rsidRPr="00B50B71" w:rsidRDefault="00561AB1">
      <w:pPr>
        <w:spacing w:before="119"/>
        <w:ind w:left="120"/>
        <w:rPr>
          <w:rFonts w:ascii="Tahoma" w:hAnsi="Tahoma" w:cs="Tahoma"/>
          <w:sz w:val="18"/>
          <w:szCs w:val="18"/>
        </w:rPr>
      </w:pPr>
    </w:p>
    <w:p w14:paraId="255BC040" w14:textId="5B94ADD3" w:rsidR="00574D93" w:rsidRPr="00B50B71" w:rsidRDefault="001649E4" w:rsidP="00561AB1">
      <w:pPr>
        <w:pStyle w:val="ListParagraph"/>
        <w:widowControl/>
        <w:numPr>
          <w:ilvl w:val="0"/>
          <w:numId w:val="2"/>
        </w:numPr>
        <w:tabs>
          <w:tab w:val="center" w:pos="567"/>
          <w:tab w:val="right" w:pos="1843"/>
        </w:tabs>
        <w:autoSpaceDE/>
        <w:autoSpaceDN/>
        <w:spacing w:before="0" w:after="160" w:line="259" w:lineRule="auto"/>
        <w:ind w:left="360"/>
        <w:contextualSpacing/>
        <w:rPr>
          <w:rFonts w:ascii="Tahoma" w:hAnsi="Tahoma" w:cs="Tahoma"/>
          <w:sz w:val="18"/>
          <w:szCs w:val="18"/>
        </w:rPr>
      </w:pPr>
      <w:r w:rsidRPr="00B50B71">
        <w:rPr>
          <w:rFonts w:ascii="Tahoma" w:eastAsia="Times New Roman" w:hAnsi="Tahoma" w:cs="Tahoma"/>
          <w:color w:val="FF0000"/>
          <w:sz w:val="18"/>
          <w:szCs w:val="18"/>
          <w:lang w:val="en-AU"/>
        </w:rPr>
        <w:t>OVERVIEW</w:t>
      </w:r>
    </w:p>
    <w:p w14:paraId="3AA6F899" w14:textId="1E56E354" w:rsidR="00561AB1" w:rsidRPr="00B50B71" w:rsidRDefault="00561AB1" w:rsidP="001E4C82">
      <w:pPr>
        <w:widowControl/>
        <w:autoSpaceDE/>
        <w:autoSpaceDN/>
        <w:spacing w:before="120" w:after="36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At </w:t>
      </w:r>
      <w:r w:rsidR="00F82ACA" w:rsidRPr="00B50B71">
        <w:rPr>
          <w:rFonts w:ascii="Tahoma" w:eastAsia="Times New Roman" w:hAnsi="Tahoma" w:cs="Tahoma"/>
          <w:sz w:val="18"/>
          <w:szCs w:val="18"/>
          <w:lang w:val="en-AU" w:eastAsia="en-AU"/>
        </w:rPr>
        <w:t>Tuggeranong Valley Rugby Union and Sports</w:t>
      </w:r>
      <w:r w:rsidR="00AE2267" w:rsidRPr="00B50B71">
        <w:rPr>
          <w:rFonts w:ascii="Tahoma" w:eastAsia="Times New Roman" w:hAnsi="Tahoma" w:cs="Tahoma"/>
          <w:sz w:val="18"/>
          <w:szCs w:val="18"/>
          <w:lang w:val="en-AU" w:eastAsia="en-AU"/>
        </w:rPr>
        <w:t xml:space="preserve"> and Community</w:t>
      </w:r>
      <w:r w:rsidR="00F82ACA" w:rsidRPr="00B50B71">
        <w:rPr>
          <w:rFonts w:ascii="Tahoma" w:eastAsia="Times New Roman" w:hAnsi="Tahoma" w:cs="Tahoma"/>
          <w:sz w:val="18"/>
          <w:szCs w:val="18"/>
          <w:lang w:val="en-AU" w:eastAsia="en-AU"/>
        </w:rPr>
        <w:t xml:space="preserve"> Club Ltd</w:t>
      </w:r>
      <w:r w:rsidRPr="00B50B71">
        <w:rPr>
          <w:rFonts w:ascii="Tahoma" w:eastAsia="Times New Roman" w:hAnsi="Tahoma" w:cs="Tahoma"/>
          <w:sz w:val="18"/>
          <w:szCs w:val="18"/>
          <w:lang w:val="en-AU" w:eastAsia="en-AU"/>
        </w:rPr>
        <w:t xml:space="preserve">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we are guided by our company values. These values are the foundation of how we conduct ourselves and interact with each other, our c</w:t>
      </w:r>
      <w:r w:rsidR="00301C0B" w:rsidRPr="00B50B71">
        <w:rPr>
          <w:rFonts w:ascii="Tahoma" w:eastAsia="Times New Roman" w:hAnsi="Tahoma" w:cs="Tahoma"/>
          <w:sz w:val="18"/>
          <w:szCs w:val="18"/>
          <w:lang w:val="en-AU" w:eastAsia="en-AU"/>
        </w:rPr>
        <w:t>ustomers</w:t>
      </w:r>
      <w:r w:rsidRPr="00B50B71">
        <w:rPr>
          <w:rFonts w:ascii="Tahoma" w:eastAsia="Times New Roman" w:hAnsi="Tahoma" w:cs="Tahoma"/>
          <w:sz w:val="18"/>
          <w:szCs w:val="18"/>
          <w:lang w:val="en-AU" w:eastAsia="en-AU"/>
        </w:rPr>
        <w:t xml:space="preserve">, members, </w:t>
      </w:r>
      <w:proofErr w:type="gramStart"/>
      <w:r w:rsidRPr="00B50B71">
        <w:rPr>
          <w:rFonts w:ascii="Tahoma" w:eastAsia="Times New Roman" w:hAnsi="Tahoma" w:cs="Tahoma"/>
          <w:sz w:val="18"/>
          <w:szCs w:val="18"/>
          <w:lang w:val="en-AU" w:eastAsia="en-AU"/>
        </w:rPr>
        <w:t>suppliers</w:t>
      </w:r>
      <w:proofErr w:type="gramEnd"/>
      <w:r w:rsidR="00301C0B"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 xml:space="preserve">and other stakeholders.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is committed to ensuring corporate compliance and promoting ethical corporate culture by observing the highest standards of fair dealing, </w:t>
      </w:r>
      <w:proofErr w:type="gramStart"/>
      <w:r w:rsidRPr="00B50B71">
        <w:rPr>
          <w:rFonts w:ascii="Tahoma" w:eastAsia="Times New Roman" w:hAnsi="Tahoma" w:cs="Tahoma"/>
          <w:sz w:val="18"/>
          <w:szCs w:val="18"/>
          <w:lang w:val="en-AU" w:eastAsia="en-AU"/>
        </w:rPr>
        <w:t>honesty</w:t>
      </w:r>
      <w:proofErr w:type="gramEnd"/>
      <w:r w:rsidRPr="00B50B71">
        <w:rPr>
          <w:rFonts w:ascii="Tahoma" w:eastAsia="Times New Roman" w:hAnsi="Tahoma" w:cs="Tahoma"/>
          <w:sz w:val="18"/>
          <w:szCs w:val="18"/>
          <w:lang w:val="en-AU" w:eastAsia="en-AU"/>
        </w:rPr>
        <w:t xml:space="preserve"> and integrity in our business activities.</w:t>
      </w:r>
    </w:p>
    <w:p w14:paraId="5CA50123" w14:textId="000A63A2" w:rsidR="00561AB1" w:rsidRPr="00B50B71" w:rsidRDefault="001649E4" w:rsidP="00561AB1">
      <w:pPr>
        <w:pStyle w:val="ListParagraph"/>
        <w:widowControl/>
        <w:numPr>
          <w:ilvl w:val="0"/>
          <w:numId w:val="2"/>
        </w:numPr>
        <w:tabs>
          <w:tab w:val="center" w:pos="567"/>
          <w:tab w:val="right" w:pos="1843"/>
        </w:tabs>
        <w:autoSpaceDE/>
        <w:autoSpaceDN/>
        <w:spacing w:before="0" w:after="160" w:line="259" w:lineRule="auto"/>
        <w:ind w:left="360"/>
        <w:contextualSpacing/>
        <w:rPr>
          <w:rFonts w:ascii="Tahoma" w:hAnsi="Tahoma" w:cs="Tahoma"/>
          <w:sz w:val="18"/>
          <w:szCs w:val="18"/>
        </w:rPr>
      </w:pPr>
      <w:r w:rsidRPr="00B50B71">
        <w:rPr>
          <w:rFonts w:ascii="Tahoma" w:eastAsia="Times New Roman" w:hAnsi="Tahoma" w:cs="Tahoma"/>
          <w:color w:val="FF0000"/>
          <w:sz w:val="18"/>
          <w:szCs w:val="18"/>
          <w:lang w:val="en-AU"/>
        </w:rPr>
        <w:t>PURPOSE</w:t>
      </w:r>
    </w:p>
    <w:p w14:paraId="15579A58" w14:textId="32769D86" w:rsidR="00561AB1" w:rsidRPr="00B50B71" w:rsidRDefault="00561AB1" w:rsidP="001E4C82">
      <w:pPr>
        <w:pStyle w:val="BodyText"/>
        <w:spacing w:before="120" w:after="120" w:line="288" w:lineRule="auto"/>
        <w:ind w:left="0" w:right="148"/>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Th</w:t>
      </w:r>
      <w:r w:rsidR="00301C0B" w:rsidRPr="00B50B71">
        <w:rPr>
          <w:rFonts w:ascii="Tahoma" w:eastAsia="Times New Roman" w:hAnsi="Tahoma" w:cs="Tahoma"/>
          <w:sz w:val="18"/>
          <w:szCs w:val="18"/>
          <w:lang w:val="en-AU" w:eastAsia="en-AU"/>
        </w:rPr>
        <w:t>is</w:t>
      </w:r>
      <w:r w:rsidRPr="00B50B71">
        <w:rPr>
          <w:rFonts w:ascii="Tahoma" w:eastAsia="Times New Roman" w:hAnsi="Tahoma" w:cs="Tahoma"/>
          <w:sz w:val="18"/>
          <w:szCs w:val="18"/>
          <w:lang w:val="en-AU" w:eastAsia="en-AU"/>
        </w:rPr>
        <w:t xml:space="preserve"> policy has been put in place to ensure any concerns raised regarding any misconduct</w:t>
      </w:r>
      <w:r w:rsidR="00AE2267" w:rsidRPr="00B50B71">
        <w:rPr>
          <w:rFonts w:ascii="Tahoma" w:eastAsia="Times New Roman" w:hAnsi="Tahoma" w:cs="Tahoma"/>
          <w:sz w:val="18"/>
          <w:szCs w:val="18"/>
          <w:lang w:val="en-AU" w:eastAsia="en-AU"/>
        </w:rPr>
        <w:t>,</w:t>
      </w:r>
      <w:r w:rsidRPr="00B50B71">
        <w:rPr>
          <w:rFonts w:ascii="Tahoma" w:eastAsia="Times New Roman" w:hAnsi="Tahoma" w:cs="Tahoma"/>
          <w:sz w:val="18"/>
          <w:szCs w:val="18"/>
          <w:lang w:val="en-AU" w:eastAsia="en-AU"/>
        </w:rPr>
        <w:t xml:space="preserve"> improper </w:t>
      </w:r>
      <w:proofErr w:type="gramStart"/>
      <w:r w:rsidRPr="00B50B71">
        <w:rPr>
          <w:rFonts w:ascii="Tahoma" w:eastAsia="Times New Roman" w:hAnsi="Tahoma" w:cs="Tahoma"/>
          <w:sz w:val="18"/>
          <w:szCs w:val="18"/>
          <w:lang w:val="en-AU" w:eastAsia="en-AU"/>
        </w:rPr>
        <w:t>state of affairs</w:t>
      </w:r>
      <w:proofErr w:type="gramEnd"/>
      <w:r w:rsidRPr="00B50B71">
        <w:rPr>
          <w:rFonts w:ascii="Tahoma" w:eastAsia="Times New Roman" w:hAnsi="Tahoma" w:cs="Tahoma"/>
          <w:sz w:val="18"/>
          <w:szCs w:val="18"/>
          <w:lang w:val="en-AU" w:eastAsia="en-AU"/>
        </w:rPr>
        <w:t xml:space="preserve"> or circumstances in relation to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’s business</w:t>
      </w:r>
      <w:r w:rsidR="00AE2267" w:rsidRPr="00B50B71">
        <w:rPr>
          <w:rFonts w:ascii="Tahoma" w:eastAsia="Times New Roman" w:hAnsi="Tahoma" w:cs="Tahoma"/>
          <w:sz w:val="18"/>
          <w:szCs w:val="18"/>
          <w:lang w:val="en-AU" w:eastAsia="en-AU"/>
        </w:rPr>
        <w:t xml:space="preserve"> matters</w:t>
      </w:r>
      <w:r w:rsidRPr="00B50B71">
        <w:rPr>
          <w:rFonts w:ascii="Tahoma" w:eastAsia="Times New Roman" w:hAnsi="Tahoma" w:cs="Tahoma"/>
          <w:sz w:val="18"/>
          <w:szCs w:val="18"/>
          <w:lang w:val="en-AU" w:eastAsia="en-AU"/>
        </w:rPr>
        <w:t xml:space="preserve"> are dealt with effectively, securely, appropriately, and in accordance with the </w:t>
      </w:r>
      <w:r w:rsidRPr="00B50B71">
        <w:rPr>
          <w:rFonts w:ascii="Tahoma" w:eastAsia="Times New Roman" w:hAnsi="Tahoma" w:cs="Tahoma"/>
          <w:i/>
          <w:iCs/>
          <w:sz w:val="18"/>
          <w:szCs w:val="18"/>
          <w:lang w:val="en-AU" w:eastAsia="en-AU"/>
        </w:rPr>
        <w:t>Corporations Act 2001 (</w:t>
      </w:r>
      <w:proofErr w:type="spellStart"/>
      <w:r w:rsidRPr="00B50B71">
        <w:rPr>
          <w:rFonts w:ascii="Tahoma" w:eastAsia="Times New Roman" w:hAnsi="Tahoma" w:cs="Tahoma"/>
          <w:i/>
          <w:iCs/>
          <w:sz w:val="18"/>
          <w:szCs w:val="18"/>
          <w:lang w:val="en-AU" w:eastAsia="en-AU"/>
        </w:rPr>
        <w:t>Cth</w:t>
      </w:r>
      <w:proofErr w:type="spellEnd"/>
      <w:r w:rsidRPr="00B50B71">
        <w:rPr>
          <w:rFonts w:ascii="Tahoma" w:eastAsia="Times New Roman" w:hAnsi="Tahoma" w:cs="Tahoma"/>
          <w:i/>
          <w:iCs/>
          <w:sz w:val="18"/>
          <w:szCs w:val="18"/>
          <w:lang w:val="en-AU" w:eastAsia="en-AU"/>
        </w:rPr>
        <w:t>)</w:t>
      </w:r>
      <w:r w:rsidRPr="00B50B71">
        <w:rPr>
          <w:rFonts w:ascii="Tahoma" w:eastAsia="Times New Roman" w:hAnsi="Tahoma" w:cs="Tahoma"/>
          <w:sz w:val="18"/>
          <w:szCs w:val="18"/>
          <w:lang w:val="en-AU" w:eastAsia="en-AU"/>
        </w:rPr>
        <w:t xml:space="preserve"> (the Act).</w:t>
      </w:r>
    </w:p>
    <w:p w14:paraId="5CC8CCE7" w14:textId="76CF3BA8" w:rsidR="00561AB1" w:rsidRPr="00B50B71" w:rsidRDefault="00F82ACA" w:rsidP="001E4C82">
      <w:pPr>
        <w:pStyle w:val="BodyText"/>
        <w:spacing w:before="120" w:after="120" w:line="288" w:lineRule="auto"/>
        <w:ind w:left="0" w:right="148"/>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Vikings Group</w:t>
      </w:r>
      <w:r w:rsidR="00561AB1" w:rsidRPr="00B50B71">
        <w:rPr>
          <w:rFonts w:ascii="Tahoma" w:eastAsia="Times New Roman" w:hAnsi="Tahoma" w:cs="Tahoma"/>
          <w:sz w:val="18"/>
          <w:szCs w:val="18"/>
          <w:lang w:val="en-AU" w:eastAsia="en-AU"/>
        </w:rPr>
        <w:t xml:space="preserve"> encourages the reporting of any instances of suspected unethical, illegal, corrupt, </w:t>
      </w:r>
      <w:proofErr w:type="gramStart"/>
      <w:r w:rsidR="00561AB1" w:rsidRPr="00B50B71">
        <w:rPr>
          <w:rFonts w:ascii="Tahoma" w:eastAsia="Times New Roman" w:hAnsi="Tahoma" w:cs="Tahoma"/>
          <w:sz w:val="18"/>
          <w:szCs w:val="18"/>
          <w:lang w:val="en-AU" w:eastAsia="en-AU"/>
        </w:rPr>
        <w:t>fraudulent</w:t>
      </w:r>
      <w:proofErr w:type="gramEnd"/>
      <w:r w:rsidR="00561AB1" w:rsidRPr="00B50B71">
        <w:rPr>
          <w:rFonts w:ascii="Tahoma" w:eastAsia="Times New Roman" w:hAnsi="Tahoma" w:cs="Tahoma"/>
          <w:sz w:val="18"/>
          <w:szCs w:val="18"/>
          <w:lang w:val="en-AU" w:eastAsia="en-AU"/>
        </w:rPr>
        <w:t xml:space="preserve"> or undesirable conduct involving </w:t>
      </w:r>
      <w:r w:rsidRPr="00B50B71">
        <w:rPr>
          <w:rFonts w:ascii="Tahoma" w:eastAsia="Times New Roman" w:hAnsi="Tahoma" w:cs="Tahoma"/>
          <w:sz w:val="18"/>
          <w:szCs w:val="18"/>
          <w:lang w:val="en-AU" w:eastAsia="en-AU"/>
        </w:rPr>
        <w:t>Vikings Group</w:t>
      </w:r>
      <w:r w:rsidR="00561AB1" w:rsidRPr="00B50B71">
        <w:rPr>
          <w:rFonts w:ascii="Tahoma" w:eastAsia="Times New Roman" w:hAnsi="Tahoma" w:cs="Tahoma"/>
          <w:sz w:val="18"/>
          <w:szCs w:val="18"/>
          <w:lang w:val="en-AU" w:eastAsia="en-AU"/>
        </w:rPr>
        <w:t>’s business and provides protections and measures to individuals who make a disclosure in relation to such conduct without fear of victimisation or reprisal.</w:t>
      </w:r>
    </w:p>
    <w:p w14:paraId="53CC25D8" w14:textId="2156A015" w:rsidR="00561AB1" w:rsidRPr="00B50B71" w:rsidRDefault="00561AB1" w:rsidP="001E4C82">
      <w:pPr>
        <w:pStyle w:val="BodyText"/>
        <w:spacing w:before="120" w:after="120" w:line="288" w:lineRule="auto"/>
        <w:ind w:left="0" w:right="145"/>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This policy will be provided to all employees and officers of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upon commencement of their employment or engagement</w:t>
      </w:r>
      <w:r w:rsidR="00301C0B"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and will also be available via Employment Hero.</w:t>
      </w:r>
    </w:p>
    <w:p w14:paraId="55D8EEC5" w14:textId="48A15CD8" w:rsidR="00561AB1" w:rsidRPr="00B50B71" w:rsidRDefault="00561AB1" w:rsidP="001E4C82">
      <w:pPr>
        <w:pStyle w:val="BodyText"/>
        <w:spacing w:before="120" w:after="120" w:line="288" w:lineRule="auto"/>
        <w:ind w:left="0" w:right="274"/>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The policy is also available to persons outside the organisation and can be accessed on </w:t>
      </w:r>
      <w:r w:rsidR="00AE2267" w:rsidRPr="00B50B71">
        <w:rPr>
          <w:rFonts w:ascii="Tahoma" w:eastAsia="Times New Roman" w:hAnsi="Tahoma" w:cs="Tahoma"/>
          <w:sz w:val="18"/>
          <w:szCs w:val="18"/>
          <w:lang w:val="en-AU" w:eastAsia="en-AU"/>
        </w:rPr>
        <w:t xml:space="preserve">the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website.</w:t>
      </w:r>
      <w:r w:rsidR="00AE2267" w:rsidRPr="00B50B71">
        <w:rPr>
          <w:rFonts w:ascii="Tahoma" w:eastAsia="Times New Roman" w:hAnsi="Tahoma" w:cs="Tahoma"/>
          <w:sz w:val="18"/>
          <w:szCs w:val="18"/>
          <w:lang w:val="en-AU" w:eastAsia="en-AU"/>
        </w:rPr>
        <w:t xml:space="preserve">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may invite officers, senior </w:t>
      </w:r>
      <w:proofErr w:type="gramStart"/>
      <w:r w:rsidRPr="00B50B71">
        <w:rPr>
          <w:rFonts w:ascii="Tahoma" w:eastAsia="Times New Roman" w:hAnsi="Tahoma" w:cs="Tahoma"/>
          <w:sz w:val="18"/>
          <w:szCs w:val="18"/>
          <w:lang w:val="en-AU" w:eastAsia="en-AU"/>
        </w:rPr>
        <w:t>management</w:t>
      </w:r>
      <w:proofErr w:type="gramEnd"/>
      <w:r w:rsidRPr="00B50B71">
        <w:rPr>
          <w:rFonts w:ascii="Tahoma" w:eastAsia="Times New Roman" w:hAnsi="Tahoma" w:cs="Tahoma"/>
          <w:sz w:val="18"/>
          <w:szCs w:val="18"/>
          <w:lang w:val="en-AU" w:eastAsia="en-AU"/>
        </w:rPr>
        <w:t xml:space="preserve"> and employees to attend training sessions to ensure ongoing education regarding the application of the policy.</w:t>
      </w:r>
    </w:p>
    <w:p w14:paraId="27832DDD" w14:textId="6E832F41" w:rsidR="00561AB1" w:rsidRPr="00B50B71" w:rsidRDefault="00561AB1" w:rsidP="00561AB1">
      <w:pPr>
        <w:pStyle w:val="BodyText"/>
        <w:spacing w:before="81" w:line="288" w:lineRule="auto"/>
        <w:ind w:left="0" w:right="509"/>
        <w:rPr>
          <w:rFonts w:ascii="Tahoma" w:hAnsi="Tahoma" w:cs="Tahoma"/>
          <w:sz w:val="18"/>
          <w:szCs w:val="18"/>
        </w:rPr>
      </w:pPr>
    </w:p>
    <w:p w14:paraId="0CF64478" w14:textId="5783FB30" w:rsidR="00561AB1" w:rsidRPr="00B50B71" w:rsidRDefault="00561AB1" w:rsidP="00561AB1">
      <w:pPr>
        <w:pStyle w:val="ListParagraph"/>
        <w:widowControl/>
        <w:numPr>
          <w:ilvl w:val="0"/>
          <w:numId w:val="2"/>
        </w:numPr>
        <w:tabs>
          <w:tab w:val="center" w:pos="567"/>
          <w:tab w:val="right" w:pos="1843"/>
        </w:tabs>
        <w:autoSpaceDE/>
        <w:autoSpaceDN/>
        <w:spacing w:before="0" w:after="160" w:line="259" w:lineRule="auto"/>
        <w:ind w:left="360"/>
        <w:contextualSpacing/>
        <w:rPr>
          <w:rFonts w:ascii="Tahoma" w:eastAsia="Times New Roman" w:hAnsi="Tahoma" w:cs="Tahoma"/>
          <w:color w:val="FF0000"/>
          <w:sz w:val="18"/>
          <w:szCs w:val="18"/>
          <w:lang w:val="en-AU"/>
        </w:rPr>
      </w:pPr>
      <w:r w:rsidRPr="00B50B71">
        <w:rPr>
          <w:rFonts w:ascii="Tahoma" w:eastAsia="Times New Roman" w:hAnsi="Tahoma" w:cs="Tahoma"/>
          <w:color w:val="FF0000"/>
          <w:sz w:val="18"/>
          <w:szCs w:val="18"/>
          <w:lang w:val="en-AU"/>
        </w:rPr>
        <w:t>SCOPE</w:t>
      </w:r>
    </w:p>
    <w:p w14:paraId="4D245A33" w14:textId="168782DA" w:rsidR="00561AB1" w:rsidRPr="00B50B71" w:rsidRDefault="00561AB1" w:rsidP="00561AB1">
      <w:pPr>
        <w:pStyle w:val="BodyText"/>
        <w:spacing w:before="161" w:line="288" w:lineRule="auto"/>
        <w:ind w:left="120" w:right="1106"/>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This policy applies to any person who is, or has been, any of the following with respect to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w:t>
      </w:r>
    </w:p>
    <w:p w14:paraId="06A52967" w14:textId="77777777" w:rsidR="00561AB1" w:rsidRPr="00B50B71" w:rsidRDefault="00561AB1" w:rsidP="00561AB1">
      <w:pPr>
        <w:pStyle w:val="ListParagraph"/>
        <w:numPr>
          <w:ilvl w:val="0"/>
          <w:numId w:val="1"/>
        </w:numPr>
        <w:tabs>
          <w:tab w:val="left" w:pos="721"/>
        </w:tabs>
        <w:spacing w:before="148"/>
        <w:rPr>
          <w:rFonts w:ascii="Tahoma" w:eastAsia="Times New Roman" w:hAnsi="Tahoma" w:cs="Tahoma"/>
          <w:sz w:val="18"/>
          <w:szCs w:val="18"/>
          <w:lang w:val="en-AU" w:eastAsia="en-AU"/>
        </w:rPr>
      </w:pPr>
      <w:proofErr w:type="gramStart"/>
      <w:r w:rsidRPr="00B50B71">
        <w:rPr>
          <w:rFonts w:ascii="Tahoma" w:eastAsia="Times New Roman" w:hAnsi="Tahoma" w:cs="Tahoma"/>
          <w:sz w:val="18"/>
          <w:szCs w:val="18"/>
          <w:lang w:val="en-AU" w:eastAsia="en-AU"/>
        </w:rPr>
        <w:t>Employee;</w:t>
      </w:r>
      <w:proofErr w:type="gramEnd"/>
    </w:p>
    <w:p w14:paraId="093203DA" w14:textId="77777777" w:rsidR="00561AB1" w:rsidRPr="00B50B71" w:rsidRDefault="00561AB1" w:rsidP="00561AB1">
      <w:pPr>
        <w:pStyle w:val="ListParagraph"/>
        <w:numPr>
          <w:ilvl w:val="0"/>
          <w:numId w:val="1"/>
        </w:numPr>
        <w:tabs>
          <w:tab w:val="left" w:pos="721"/>
        </w:tabs>
        <w:spacing w:before="200"/>
        <w:rPr>
          <w:rFonts w:ascii="Tahoma" w:eastAsia="Times New Roman" w:hAnsi="Tahoma" w:cs="Tahoma"/>
          <w:sz w:val="18"/>
          <w:szCs w:val="18"/>
          <w:lang w:val="en-AU" w:eastAsia="en-AU"/>
        </w:rPr>
      </w:pPr>
      <w:proofErr w:type="gramStart"/>
      <w:r w:rsidRPr="00B50B71">
        <w:rPr>
          <w:rFonts w:ascii="Tahoma" w:eastAsia="Times New Roman" w:hAnsi="Tahoma" w:cs="Tahoma"/>
          <w:sz w:val="18"/>
          <w:szCs w:val="18"/>
          <w:lang w:val="en-AU" w:eastAsia="en-AU"/>
        </w:rPr>
        <w:t>Officer;</w:t>
      </w:r>
      <w:proofErr w:type="gramEnd"/>
    </w:p>
    <w:p w14:paraId="5ECA74D8" w14:textId="77777777" w:rsidR="00561AB1" w:rsidRPr="00B50B71" w:rsidRDefault="00561AB1" w:rsidP="00561AB1">
      <w:pPr>
        <w:pStyle w:val="ListParagraph"/>
        <w:numPr>
          <w:ilvl w:val="0"/>
          <w:numId w:val="1"/>
        </w:numPr>
        <w:tabs>
          <w:tab w:val="left" w:pos="721"/>
        </w:tabs>
        <w:rPr>
          <w:rFonts w:ascii="Tahoma" w:eastAsia="Times New Roman" w:hAnsi="Tahoma" w:cs="Tahoma"/>
          <w:sz w:val="18"/>
          <w:szCs w:val="18"/>
          <w:lang w:val="en-AU" w:eastAsia="en-AU"/>
        </w:rPr>
      </w:pPr>
      <w:proofErr w:type="gramStart"/>
      <w:r w:rsidRPr="00B50B71">
        <w:rPr>
          <w:rFonts w:ascii="Tahoma" w:eastAsia="Times New Roman" w:hAnsi="Tahoma" w:cs="Tahoma"/>
          <w:sz w:val="18"/>
          <w:szCs w:val="18"/>
          <w:lang w:val="en-AU" w:eastAsia="en-AU"/>
        </w:rPr>
        <w:t>Director;</w:t>
      </w:r>
      <w:proofErr w:type="gramEnd"/>
    </w:p>
    <w:p w14:paraId="17F17A95" w14:textId="77777777" w:rsidR="00561AB1" w:rsidRPr="00B50B71" w:rsidRDefault="00561AB1" w:rsidP="00561AB1">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Contractor (including sub-contractors and employees of contractors</w:t>
      </w:r>
      <w:proofErr w:type="gramStart"/>
      <w:r w:rsidRPr="00B50B71">
        <w:rPr>
          <w:rFonts w:ascii="Tahoma" w:eastAsia="Times New Roman" w:hAnsi="Tahoma" w:cs="Tahoma"/>
          <w:sz w:val="18"/>
          <w:szCs w:val="18"/>
          <w:lang w:val="en-AU" w:eastAsia="en-AU"/>
        </w:rPr>
        <w:t>);</w:t>
      </w:r>
      <w:proofErr w:type="gramEnd"/>
    </w:p>
    <w:p w14:paraId="25F86020" w14:textId="77777777" w:rsidR="00561AB1" w:rsidRPr="00B50B71" w:rsidRDefault="00561AB1" w:rsidP="00561AB1">
      <w:pPr>
        <w:pStyle w:val="ListParagraph"/>
        <w:numPr>
          <w:ilvl w:val="0"/>
          <w:numId w:val="1"/>
        </w:numPr>
        <w:tabs>
          <w:tab w:val="left" w:pos="721"/>
        </w:tabs>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Supplier (including employees of suppliers</w:t>
      </w:r>
      <w:proofErr w:type="gramStart"/>
      <w:r w:rsidRPr="00B50B71">
        <w:rPr>
          <w:rFonts w:ascii="Tahoma" w:eastAsia="Times New Roman" w:hAnsi="Tahoma" w:cs="Tahoma"/>
          <w:sz w:val="18"/>
          <w:szCs w:val="18"/>
          <w:lang w:val="en-AU" w:eastAsia="en-AU"/>
        </w:rPr>
        <w:t>);</w:t>
      </w:r>
      <w:proofErr w:type="gramEnd"/>
    </w:p>
    <w:p w14:paraId="448C75BB" w14:textId="77777777" w:rsidR="00561AB1" w:rsidRPr="00B50B71" w:rsidRDefault="00561AB1" w:rsidP="00561AB1">
      <w:pPr>
        <w:pStyle w:val="ListParagraph"/>
        <w:numPr>
          <w:ilvl w:val="0"/>
          <w:numId w:val="1"/>
        </w:numPr>
        <w:tabs>
          <w:tab w:val="left" w:pos="721"/>
        </w:tabs>
        <w:spacing w:before="200"/>
        <w:rPr>
          <w:rFonts w:ascii="Tahoma" w:eastAsia="Times New Roman" w:hAnsi="Tahoma" w:cs="Tahoma"/>
          <w:sz w:val="18"/>
          <w:szCs w:val="18"/>
          <w:lang w:val="en-AU" w:eastAsia="en-AU"/>
        </w:rPr>
      </w:pPr>
      <w:proofErr w:type="gramStart"/>
      <w:r w:rsidRPr="00B50B71">
        <w:rPr>
          <w:rFonts w:ascii="Tahoma" w:eastAsia="Times New Roman" w:hAnsi="Tahoma" w:cs="Tahoma"/>
          <w:sz w:val="18"/>
          <w:szCs w:val="18"/>
          <w:lang w:val="en-AU" w:eastAsia="en-AU"/>
        </w:rPr>
        <w:t>Consultant;</w:t>
      </w:r>
      <w:proofErr w:type="gramEnd"/>
    </w:p>
    <w:p w14:paraId="5B8D530F" w14:textId="77777777" w:rsidR="00561AB1" w:rsidRPr="00B50B71" w:rsidRDefault="00561AB1" w:rsidP="00561AB1">
      <w:pPr>
        <w:pStyle w:val="ListParagraph"/>
        <w:numPr>
          <w:ilvl w:val="0"/>
          <w:numId w:val="1"/>
        </w:numPr>
        <w:tabs>
          <w:tab w:val="left" w:pos="721"/>
        </w:tabs>
        <w:rPr>
          <w:rFonts w:ascii="Tahoma" w:eastAsia="Times New Roman" w:hAnsi="Tahoma" w:cs="Tahoma"/>
          <w:sz w:val="18"/>
          <w:szCs w:val="18"/>
          <w:lang w:val="en-AU" w:eastAsia="en-AU"/>
        </w:rPr>
      </w:pPr>
      <w:proofErr w:type="gramStart"/>
      <w:r w:rsidRPr="00B50B71">
        <w:rPr>
          <w:rFonts w:ascii="Tahoma" w:eastAsia="Times New Roman" w:hAnsi="Tahoma" w:cs="Tahoma"/>
          <w:sz w:val="18"/>
          <w:szCs w:val="18"/>
          <w:lang w:val="en-AU" w:eastAsia="en-AU"/>
        </w:rPr>
        <w:t>Auditor;</w:t>
      </w:r>
      <w:proofErr w:type="gramEnd"/>
    </w:p>
    <w:p w14:paraId="57B85544" w14:textId="77777777" w:rsidR="00561AB1" w:rsidRPr="00B50B71" w:rsidRDefault="00561AB1" w:rsidP="00561AB1">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Associate; and</w:t>
      </w:r>
    </w:p>
    <w:p w14:paraId="55AC0458" w14:textId="77777777" w:rsidR="00561AB1" w:rsidRPr="00B50B71" w:rsidRDefault="00561AB1" w:rsidP="00561AB1">
      <w:pPr>
        <w:pStyle w:val="ListParagraph"/>
        <w:numPr>
          <w:ilvl w:val="0"/>
          <w:numId w:val="1"/>
        </w:numPr>
        <w:tabs>
          <w:tab w:val="left" w:pos="721"/>
        </w:tabs>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Relative, dependant, spouse, or dependant of a spouse of any of the above.</w:t>
      </w:r>
    </w:p>
    <w:p w14:paraId="501FF972" w14:textId="34E95A8C" w:rsidR="00301C0B" w:rsidRPr="00B50B71" w:rsidRDefault="00301C0B" w:rsidP="00301C0B">
      <w:pPr>
        <w:pStyle w:val="ListParagraph"/>
        <w:widowControl/>
        <w:tabs>
          <w:tab w:val="center" w:pos="567"/>
          <w:tab w:val="right" w:pos="1843"/>
        </w:tabs>
        <w:autoSpaceDE/>
        <w:autoSpaceDN/>
        <w:spacing w:before="0" w:after="160" w:line="259" w:lineRule="auto"/>
        <w:ind w:left="360" w:firstLine="0"/>
        <w:contextualSpacing/>
        <w:rPr>
          <w:rFonts w:ascii="Tahoma" w:eastAsia="Times New Roman" w:hAnsi="Tahoma" w:cs="Tahoma"/>
          <w:color w:val="FF0000"/>
          <w:sz w:val="18"/>
          <w:szCs w:val="18"/>
          <w:lang w:val="en-AU"/>
        </w:rPr>
      </w:pPr>
    </w:p>
    <w:p w14:paraId="00096BF3" w14:textId="42AD504D" w:rsidR="00561AB1" w:rsidRPr="00B50B71" w:rsidRDefault="00561AB1" w:rsidP="00301C0B">
      <w:pPr>
        <w:pStyle w:val="ListParagraph"/>
        <w:widowControl/>
        <w:numPr>
          <w:ilvl w:val="0"/>
          <w:numId w:val="2"/>
        </w:numPr>
        <w:tabs>
          <w:tab w:val="center" w:pos="567"/>
          <w:tab w:val="right" w:pos="851"/>
        </w:tabs>
        <w:autoSpaceDE/>
        <w:autoSpaceDN/>
        <w:spacing w:before="0" w:after="160" w:line="259" w:lineRule="auto"/>
        <w:ind w:left="360"/>
        <w:contextualSpacing/>
        <w:rPr>
          <w:rFonts w:ascii="Tahoma" w:eastAsia="Times New Roman" w:hAnsi="Tahoma" w:cs="Tahoma"/>
          <w:color w:val="FF0000"/>
          <w:sz w:val="18"/>
          <w:szCs w:val="18"/>
          <w:lang w:val="en-AU"/>
        </w:rPr>
      </w:pPr>
      <w:r w:rsidRPr="00B50B71">
        <w:rPr>
          <w:rFonts w:ascii="Tahoma" w:eastAsia="Times New Roman" w:hAnsi="Tahoma" w:cs="Tahoma"/>
          <w:color w:val="FF0000"/>
          <w:sz w:val="18"/>
          <w:szCs w:val="18"/>
          <w:lang w:val="en-AU"/>
        </w:rPr>
        <w:t>REPORTABLE CONDUCT</w:t>
      </w:r>
    </w:p>
    <w:p w14:paraId="6FDDE52A" w14:textId="069F3F14" w:rsidR="00561AB1" w:rsidRPr="00B50B71" w:rsidRDefault="00561AB1"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You may make a report or disclosure under this policy if you have reasonable grounds to believe that a Company director, officer, employee, contractor, supplier, </w:t>
      </w:r>
      <w:proofErr w:type="gramStart"/>
      <w:r w:rsidRPr="00B50B71">
        <w:rPr>
          <w:rFonts w:ascii="Tahoma" w:eastAsia="Times New Roman" w:hAnsi="Tahoma" w:cs="Tahoma"/>
          <w:sz w:val="18"/>
          <w:szCs w:val="18"/>
          <w:lang w:val="en-AU" w:eastAsia="en-AU"/>
        </w:rPr>
        <w:t>consultant</w:t>
      </w:r>
      <w:proofErr w:type="gramEnd"/>
      <w:r w:rsidRPr="00B50B71">
        <w:rPr>
          <w:rFonts w:ascii="Tahoma" w:eastAsia="Times New Roman" w:hAnsi="Tahoma" w:cs="Tahoma"/>
          <w:sz w:val="18"/>
          <w:szCs w:val="18"/>
          <w:lang w:val="en-AU" w:eastAsia="en-AU"/>
        </w:rPr>
        <w:t xml:space="preserve"> or other person who has business dealings with</w:t>
      </w:r>
      <w:r w:rsidR="004B4FC7" w:rsidRPr="00B50B71">
        <w:rPr>
          <w:rFonts w:ascii="Tahoma" w:eastAsia="Times New Roman" w:hAnsi="Tahoma" w:cs="Tahoma"/>
          <w:sz w:val="18"/>
          <w:szCs w:val="18"/>
          <w:lang w:val="en-AU" w:eastAsia="en-AU"/>
        </w:rPr>
        <w:t xml:space="preserve"> the</w:t>
      </w:r>
      <w:r w:rsidRPr="00B50B71">
        <w:rPr>
          <w:rFonts w:ascii="Tahoma" w:eastAsia="Times New Roman" w:hAnsi="Tahoma" w:cs="Tahoma"/>
          <w:sz w:val="18"/>
          <w:szCs w:val="18"/>
          <w:lang w:val="en-AU" w:eastAsia="en-AU"/>
        </w:rPr>
        <w:t xml:space="preserve">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has engaged in conduct (Reportable Conduct) which is:</w:t>
      </w:r>
    </w:p>
    <w:p w14:paraId="2EAD6D53" w14:textId="77777777"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Dishonest, fraudulent or </w:t>
      </w:r>
      <w:proofErr w:type="gramStart"/>
      <w:r w:rsidRPr="00B50B71">
        <w:rPr>
          <w:rFonts w:ascii="Tahoma" w:eastAsia="Times New Roman" w:hAnsi="Tahoma" w:cs="Tahoma"/>
          <w:sz w:val="18"/>
          <w:szCs w:val="18"/>
          <w:lang w:val="en-AU" w:eastAsia="en-AU"/>
        </w:rPr>
        <w:t>corrupt;</w:t>
      </w:r>
      <w:proofErr w:type="gramEnd"/>
    </w:p>
    <w:p w14:paraId="4E47E6BD" w14:textId="77777777"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Illegal (such as theft, dealing in or use of illicit drugs, violence or threatened violence and criminal damage to property</w:t>
      </w:r>
      <w:proofErr w:type="gramStart"/>
      <w:r w:rsidRPr="00B50B71">
        <w:rPr>
          <w:rFonts w:ascii="Tahoma" w:eastAsia="Times New Roman" w:hAnsi="Tahoma" w:cs="Tahoma"/>
          <w:sz w:val="18"/>
          <w:szCs w:val="18"/>
          <w:lang w:val="en-AU" w:eastAsia="en-AU"/>
        </w:rPr>
        <w:t>);</w:t>
      </w:r>
      <w:proofErr w:type="gramEnd"/>
    </w:p>
    <w:p w14:paraId="376BB57B" w14:textId="1E61CD5C"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Unethical including any breach of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’s policies such as the Code of </w:t>
      </w:r>
      <w:proofErr w:type="gramStart"/>
      <w:r w:rsidRPr="00B50B71">
        <w:rPr>
          <w:rFonts w:ascii="Tahoma" w:eastAsia="Times New Roman" w:hAnsi="Tahoma" w:cs="Tahoma"/>
          <w:sz w:val="18"/>
          <w:szCs w:val="18"/>
          <w:lang w:val="en-AU" w:eastAsia="en-AU"/>
        </w:rPr>
        <w:t>Conduct;</w:t>
      </w:r>
      <w:proofErr w:type="gramEnd"/>
    </w:p>
    <w:p w14:paraId="3A1DFAD6" w14:textId="77777777"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Oppressive or grossly </w:t>
      </w:r>
      <w:proofErr w:type="gramStart"/>
      <w:r w:rsidRPr="00B50B71">
        <w:rPr>
          <w:rFonts w:ascii="Tahoma" w:eastAsia="Times New Roman" w:hAnsi="Tahoma" w:cs="Tahoma"/>
          <w:sz w:val="18"/>
          <w:szCs w:val="18"/>
          <w:lang w:val="en-AU" w:eastAsia="en-AU"/>
        </w:rPr>
        <w:t>negligent;</w:t>
      </w:r>
      <w:proofErr w:type="gramEnd"/>
    </w:p>
    <w:p w14:paraId="2B2CC4B3" w14:textId="668F90BF"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Potentially damaging to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its employees or a third </w:t>
      </w:r>
      <w:proofErr w:type="gramStart"/>
      <w:r w:rsidRPr="00B50B71">
        <w:rPr>
          <w:rFonts w:ascii="Tahoma" w:eastAsia="Times New Roman" w:hAnsi="Tahoma" w:cs="Tahoma"/>
          <w:sz w:val="18"/>
          <w:szCs w:val="18"/>
          <w:lang w:val="en-AU" w:eastAsia="en-AU"/>
        </w:rPr>
        <w:t>party;</w:t>
      </w:r>
      <w:proofErr w:type="gramEnd"/>
    </w:p>
    <w:p w14:paraId="6F82E283" w14:textId="77777777"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Misconduct or an improper state of </w:t>
      </w:r>
      <w:proofErr w:type="gramStart"/>
      <w:r w:rsidRPr="00B50B71">
        <w:rPr>
          <w:rFonts w:ascii="Tahoma" w:eastAsia="Times New Roman" w:hAnsi="Tahoma" w:cs="Tahoma"/>
          <w:sz w:val="18"/>
          <w:szCs w:val="18"/>
          <w:lang w:val="en-AU" w:eastAsia="en-AU"/>
        </w:rPr>
        <w:t>affairs;</w:t>
      </w:r>
      <w:proofErr w:type="gramEnd"/>
    </w:p>
    <w:p w14:paraId="0B38B37B" w14:textId="77777777"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 danger, or represents a danger to the public or financial </w:t>
      </w:r>
      <w:proofErr w:type="gramStart"/>
      <w:r w:rsidRPr="00B50B71">
        <w:rPr>
          <w:rFonts w:ascii="Tahoma" w:eastAsia="Times New Roman" w:hAnsi="Tahoma" w:cs="Tahoma"/>
          <w:sz w:val="18"/>
          <w:szCs w:val="18"/>
          <w:lang w:val="en-AU" w:eastAsia="en-AU"/>
        </w:rPr>
        <w:t>system;</w:t>
      </w:r>
      <w:proofErr w:type="gramEnd"/>
    </w:p>
    <w:p w14:paraId="1AAC127C" w14:textId="2643A4BB" w:rsidR="00561AB1" w:rsidRPr="00B50B71" w:rsidRDefault="00561AB1" w:rsidP="002458B1">
      <w:pPr>
        <w:pStyle w:val="ListParagraph"/>
        <w:numPr>
          <w:ilvl w:val="0"/>
          <w:numId w:val="1"/>
        </w:numPr>
        <w:tabs>
          <w:tab w:val="left" w:pos="721"/>
        </w:tabs>
        <w:spacing w:before="120" w:after="240"/>
        <w:ind w:hanging="227"/>
        <w:rPr>
          <w:rFonts w:ascii="Tahoma" w:hAnsi="Tahoma" w:cs="Tahoma"/>
          <w:sz w:val="18"/>
          <w:szCs w:val="18"/>
        </w:rPr>
      </w:pPr>
      <w:r w:rsidRPr="00B50B71">
        <w:rPr>
          <w:rFonts w:ascii="Tahoma" w:eastAsia="Times New Roman" w:hAnsi="Tahoma" w:cs="Tahoma"/>
          <w:sz w:val="18"/>
          <w:szCs w:val="18"/>
          <w:lang w:val="en-AU" w:eastAsia="en-AU"/>
        </w:rPr>
        <w:t>Harassment, discrimination, victimisation or bullyin</w:t>
      </w:r>
      <w:r w:rsidR="00301C0B" w:rsidRPr="00B50B71">
        <w:rPr>
          <w:rFonts w:ascii="Tahoma" w:eastAsia="Times New Roman" w:hAnsi="Tahoma" w:cs="Tahoma"/>
          <w:sz w:val="18"/>
          <w:szCs w:val="18"/>
          <w:lang w:val="en-AU" w:eastAsia="en-AU"/>
        </w:rPr>
        <w:t>g</w:t>
      </w:r>
      <w:r w:rsidR="004B4FC7" w:rsidRPr="00B50B71">
        <w:rPr>
          <w:rFonts w:ascii="Tahoma" w:eastAsia="Times New Roman" w:hAnsi="Tahoma" w:cs="Tahoma"/>
          <w:sz w:val="18"/>
          <w:szCs w:val="18"/>
          <w:lang w:val="en-AU" w:eastAsia="en-AU"/>
        </w:rPr>
        <w:t>.</w:t>
      </w:r>
    </w:p>
    <w:p w14:paraId="3F39B80F" w14:textId="18AEDFD2" w:rsidR="00561AB1" w:rsidRPr="00B50B71" w:rsidRDefault="00561AB1"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Any disclosures that do not fall within the definition of Reportable Conduct, will not qualify for protection under the Act. It will be at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’s discretion whether it considers there is a reasonable suspicion that the Reportable Conduct is occurring and/or whether the conduct constitutes “misconduct or improper state of affairs” under the Act.</w:t>
      </w:r>
      <w:r w:rsidR="005B46D8" w:rsidRPr="00B50B71">
        <w:rPr>
          <w:rFonts w:ascii="Tahoma" w:eastAsia="Times New Roman" w:hAnsi="Tahoma" w:cs="Tahoma"/>
          <w:sz w:val="18"/>
          <w:szCs w:val="18"/>
          <w:lang w:val="en-AU" w:eastAsia="en-AU"/>
        </w:rPr>
        <w:t xml:space="preserve"> You can still qualify for protection under the Act if the disclosure turns out to be incorrect. </w:t>
      </w:r>
    </w:p>
    <w:p w14:paraId="2456EA79" w14:textId="0FB5860C" w:rsidR="00561AB1" w:rsidRPr="00B50B71" w:rsidRDefault="00561AB1"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For the avoidance of doubt, Reportable Conduct does not include personal work-related grievances. A personal work-related grievance is a grievance about any matter in relation to a staff member’s current or former employment, having implications (or tending to have implications) for that person personally and that do not have broader implications for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Examples of personal work-related grievances are as follows:</w:t>
      </w:r>
    </w:p>
    <w:p w14:paraId="356DE153" w14:textId="77777777"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An interpersonal conflict between the staff member and another </w:t>
      </w:r>
      <w:proofErr w:type="gramStart"/>
      <w:r w:rsidRPr="00B50B71">
        <w:rPr>
          <w:rFonts w:ascii="Tahoma" w:eastAsia="Times New Roman" w:hAnsi="Tahoma" w:cs="Tahoma"/>
          <w:sz w:val="18"/>
          <w:szCs w:val="18"/>
          <w:lang w:val="en-AU" w:eastAsia="en-AU"/>
        </w:rPr>
        <w:t>employee;</w:t>
      </w:r>
      <w:proofErr w:type="gramEnd"/>
    </w:p>
    <w:p w14:paraId="5369FDED" w14:textId="77777777"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 decision relating to the engagement, transfer or promotion of the staff </w:t>
      </w:r>
      <w:proofErr w:type="gramStart"/>
      <w:r w:rsidRPr="00B50B71">
        <w:rPr>
          <w:rFonts w:ascii="Tahoma" w:eastAsia="Times New Roman" w:hAnsi="Tahoma" w:cs="Tahoma"/>
          <w:sz w:val="18"/>
          <w:szCs w:val="18"/>
          <w:lang w:val="en-AU" w:eastAsia="en-AU"/>
        </w:rPr>
        <w:t>member;</w:t>
      </w:r>
      <w:proofErr w:type="gramEnd"/>
    </w:p>
    <w:p w14:paraId="243F3F99" w14:textId="77777777" w:rsidR="00561AB1" w:rsidRPr="00B50B71" w:rsidRDefault="00561AB1" w:rsidP="00301C0B">
      <w:pPr>
        <w:pStyle w:val="ListParagraph"/>
        <w:numPr>
          <w:ilvl w:val="0"/>
          <w:numId w:val="1"/>
        </w:numPr>
        <w:tabs>
          <w:tab w:val="left" w:pos="721"/>
        </w:tabs>
        <w:spacing w:before="200"/>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 decision relating to the terms and conditions of engagement of the staff </w:t>
      </w:r>
      <w:proofErr w:type="gramStart"/>
      <w:r w:rsidRPr="00B50B71">
        <w:rPr>
          <w:rFonts w:ascii="Tahoma" w:eastAsia="Times New Roman" w:hAnsi="Tahoma" w:cs="Tahoma"/>
          <w:sz w:val="18"/>
          <w:szCs w:val="18"/>
          <w:lang w:val="en-AU" w:eastAsia="en-AU"/>
        </w:rPr>
        <w:t>member;</w:t>
      </w:r>
      <w:proofErr w:type="gramEnd"/>
    </w:p>
    <w:p w14:paraId="29778389" w14:textId="77777777" w:rsidR="00561AB1" w:rsidRPr="00B50B71" w:rsidRDefault="00561AB1" w:rsidP="002458B1">
      <w:pPr>
        <w:pStyle w:val="ListParagraph"/>
        <w:numPr>
          <w:ilvl w:val="0"/>
          <w:numId w:val="1"/>
        </w:numPr>
        <w:tabs>
          <w:tab w:val="left" w:pos="721"/>
        </w:tabs>
        <w:spacing w:before="120" w:after="240"/>
        <w:ind w:hanging="227"/>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A decision to suspend or terminate the engagement of the staff member, or otherwise to discipline the staff member.</w:t>
      </w:r>
    </w:p>
    <w:p w14:paraId="6F6E6A6A" w14:textId="2E0326B1" w:rsidR="00561AB1" w:rsidRPr="00B50B71" w:rsidRDefault="00561AB1"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Personal work-related grievances should be reported to your manager or in accordance with </w:t>
      </w:r>
      <w:r w:rsidR="004B4FC7" w:rsidRPr="00B50B71">
        <w:rPr>
          <w:rFonts w:ascii="Tahoma" w:eastAsia="Times New Roman" w:hAnsi="Tahoma" w:cs="Tahoma"/>
          <w:sz w:val="18"/>
          <w:szCs w:val="18"/>
          <w:lang w:val="en-AU" w:eastAsia="en-AU"/>
        </w:rPr>
        <w:t>the</w:t>
      </w:r>
      <w:r w:rsidR="00F82ACA" w:rsidRPr="00B50B71">
        <w:rPr>
          <w:rFonts w:ascii="Tahoma" w:eastAsia="Times New Roman" w:hAnsi="Tahoma" w:cs="Tahoma"/>
          <w:sz w:val="18"/>
          <w:szCs w:val="18"/>
          <w:lang w:val="en-AU" w:eastAsia="en-AU"/>
        </w:rPr>
        <w:t xml:space="preserve"> Group</w:t>
      </w:r>
      <w:r w:rsidRPr="00B50B71">
        <w:rPr>
          <w:rFonts w:ascii="Tahoma" w:eastAsia="Times New Roman" w:hAnsi="Tahoma" w:cs="Tahoma"/>
          <w:sz w:val="18"/>
          <w:szCs w:val="18"/>
          <w:lang w:val="en-AU" w:eastAsia="en-AU"/>
        </w:rPr>
        <w:t xml:space="preserve">’s </w:t>
      </w:r>
      <w:r w:rsidR="00301C0B" w:rsidRPr="00B50B71">
        <w:rPr>
          <w:rFonts w:ascii="Tahoma" w:eastAsia="Times New Roman" w:hAnsi="Tahoma" w:cs="Tahoma"/>
          <w:sz w:val="18"/>
          <w:szCs w:val="18"/>
          <w:lang w:val="en-AU" w:eastAsia="en-AU"/>
        </w:rPr>
        <w:t>Code of Conduct</w:t>
      </w:r>
      <w:r w:rsidRPr="00B50B71">
        <w:rPr>
          <w:rFonts w:ascii="Tahoma" w:eastAsia="Times New Roman" w:hAnsi="Tahoma" w:cs="Tahoma"/>
          <w:sz w:val="18"/>
          <w:szCs w:val="18"/>
          <w:lang w:val="en-AU" w:eastAsia="en-AU"/>
        </w:rPr>
        <w:t xml:space="preserve"> Policy.</w:t>
      </w:r>
    </w:p>
    <w:p w14:paraId="5C371F2F" w14:textId="1EE3A005" w:rsidR="00AE2267" w:rsidRPr="00B50B71" w:rsidRDefault="00AE2267" w:rsidP="00561AB1">
      <w:pPr>
        <w:pStyle w:val="ListParagraph"/>
        <w:widowControl/>
        <w:tabs>
          <w:tab w:val="center" w:pos="567"/>
          <w:tab w:val="right" w:pos="1843"/>
        </w:tabs>
        <w:autoSpaceDE/>
        <w:autoSpaceDN/>
        <w:spacing w:before="0" w:after="160" w:line="259" w:lineRule="auto"/>
        <w:ind w:left="360" w:firstLine="0"/>
        <w:contextualSpacing/>
        <w:rPr>
          <w:rFonts w:ascii="Tahoma" w:hAnsi="Tahoma" w:cs="Tahoma"/>
          <w:sz w:val="18"/>
          <w:szCs w:val="18"/>
        </w:rPr>
      </w:pPr>
    </w:p>
    <w:p w14:paraId="1D7E9F6F" w14:textId="77777777" w:rsidR="001E4C82" w:rsidRPr="00B50B71" w:rsidRDefault="001E4C82" w:rsidP="00561AB1">
      <w:pPr>
        <w:pStyle w:val="ListParagraph"/>
        <w:widowControl/>
        <w:tabs>
          <w:tab w:val="center" w:pos="567"/>
          <w:tab w:val="right" w:pos="1843"/>
        </w:tabs>
        <w:autoSpaceDE/>
        <w:autoSpaceDN/>
        <w:spacing w:before="0" w:after="160" w:line="259" w:lineRule="auto"/>
        <w:ind w:left="360" w:firstLine="0"/>
        <w:contextualSpacing/>
        <w:rPr>
          <w:rFonts w:ascii="Tahoma" w:hAnsi="Tahoma" w:cs="Tahoma"/>
          <w:sz w:val="18"/>
          <w:szCs w:val="18"/>
        </w:rPr>
      </w:pPr>
    </w:p>
    <w:p w14:paraId="12478FD9" w14:textId="468E2DE9" w:rsidR="00561AB1" w:rsidRPr="00B50B71" w:rsidRDefault="00561AB1" w:rsidP="00561AB1">
      <w:pPr>
        <w:pStyle w:val="ListParagraph"/>
        <w:widowControl/>
        <w:numPr>
          <w:ilvl w:val="0"/>
          <w:numId w:val="2"/>
        </w:numPr>
        <w:tabs>
          <w:tab w:val="center" w:pos="567"/>
          <w:tab w:val="right" w:pos="1843"/>
        </w:tabs>
        <w:autoSpaceDE/>
        <w:autoSpaceDN/>
        <w:spacing w:before="0" w:after="160" w:line="259" w:lineRule="auto"/>
        <w:ind w:left="360"/>
        <w:contextualSpacing/>
        <w:rPr>
          <w:rFonts w:ascii="Tahoma" w:eastAsia="Times New Roman" w:hAnsi="Tahoma" w:cs="Tahoma"/>
          <w:color w:val="FF0000"/>
          <w:sz w:val="18"/>
          <w:szCs w:val="18"/>
          <w:lang w:val="en-AU"/>
        </w:rPr>
      </w:pPr>
      <w:r w:rsidRPr="00B50B71">
        <w:rPr>
          <w:rFonts w:ascii="Tahoma" w:eastAsia="Times New Roman" w:hAnsi="Tahoma" w:cs="Tahoma"/>
          <w:color w:val="FF0000"/>
          <w:sz w:val="18"/>
          <w:szCs w:val="18"/>
          <w:lang w:val="en-AU"/>
        </w:rPr>
        <w:t>MAKING A DISCLOSURE</w:t>
      </w:r>
    </w:p>
    <w:p w14:paraId="1C3B01B2" w14:textId="72313263" w:rsidR="00561AB1" w:rsidRPr="00B50B71" w:rsidRDefault="00F82ACA"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Vikings Group</w:t>
      </w:r>
      <w:r w:rsidR="00561AB1" w:rsidRPr="00B50B71">
        <w:rPr>
          <w:rFonts w:ascii="Tahoma" w:eastAsia="Times New Roman" w:hAnsi="Tahoma" w:cs="Tahoma"/>
          <w:sz w:val="18"/>
          <w:szCs w:val="18"/>
          <w:lang w:val="en-AU" w:eastAsia="en-AU"/>
        </w:rPr>
        <w:t xml:space="preserve"> relies on its employees maintaining a culture of honest and ethical behaviour. Accordingly, if you become aware of any Reportable Conduct, it is expected that you will make a disclosure under this policy.</w:t>
      </w:r>
    </w:p>
    <w:p w14:paraId="1EBCBC2B" w14:textId="0AA2CA74" w:rsidR="00561AB1" w:rsidRPr="00B50B71" w:rsidRDefault="00561AB1" w:rsidP="001E4C82">
      <w:pPr>
        <w:spacing w:before="120" w:after="120" w:line="288" w:lineRule="auto"/>
        <w:rPr>
          <w:rFonts w:ascii="Tahoma" w:hAnsi="Tahoma" w:cs="Tahoma"/>
          <w:sz w:val="18"/>
          <w:szCs w:val="18"/>
        </w:rPr>
      </w:pPr>
      <w:r w:rsidRPr="00B50B71">
        <w:rPr>
          <w:rFonts w:ascii="Tahoma" w:eastAsia="Times New Roman" w:hAnsi="Tahoma" w:cs="Tahoma"/>
          <w:sz w:val="18"/>
          <w:szCs w:val="18"/>
          <w:lang w:val="en-AU" w:eastAsia="en-AU"/>
        </w:rPr>
        <w:t>There are several ways in which you may report or disclose any issue or behaviour which you consider to be Reportable Conduct</w:t>
      </w:r>
      <w:r w:rsidRPr="00B50B71">
        <w:rPr>
          <w:rFonts w:ascii="Tahoma" w:hAnsi="Tahoma" w:cs="Tahoma"/>
          <w:sz w:val="18"/>
          <w:szCs w:val="18"/>
        </w:rPr>
        <w:t>.</w:t>
      </w:r>
    </w:p>
    <w:p w14:paraId="14589D9A" w14:textId="77777777" w:rsidR="00301C0B" w:rsidRPr="00B50B71" w:rsidRDefault="00561AB1" w:rsidP="00C44C84">
      <w:p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b/>
          <w:bCs/>
          <w:sz w:val="18"/>
          <w:szCs w:val="18"/>
          <w:lang w:val="en-AU" w:eastAsia="en-AU"/>
        </w:rPr>
        <w:t>Internal Reporting</w:t>
      </w:r>
      <w:r w:rsidR="00301C0B" w:rsidRPr="00B50B71">
        <w:rPr>
          <w:rFonts w:ascii="Tahoma" w:eastAsia="Times New Roman" w:hAnsi="Tahoma" w:cs="Tahoma"/>
          <w:b/>
          <w:bCs/>
          <w:sz w:val="18"/>
          <w:szCs w:val="18"/>
          <w:lang w:val="en-AU" w:eastAsia="en-AU"/>
        </w:rPr>
        <w:t>:</w:t>
      </w:r>
      <w:r w:rsidR="00301C0B"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You may disclose any Reportable Conduct to the Whistleblower Protection Officers listed below:</w:t>
      </w:r>
      <w:r w:rsidRPr="00B50B71">
        <w:rPr>
          <w:rFonts w:ascii="Tahoma" w:hAnsi="Tahoma" w:cs="Tahoma"/>
          <w:sz w:val="18"/>
          <w:szCs w:val="18"/>
        </w:rPr>
        <w:t xml:space="preserve"> </w:t>
      </w:r>
    </w:p>
    <w:p w14:paraId="07F14191" w14:textId="5B496384" w:rsidR="00561AB1" w:rsidRPr="00B50B71" w:rsidRDefault="00B50B71" w:rsidP="00B50B71">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Group </w:t>
      </w:r>
      <w:r w:rsidR="00301C0B" w:rsidRPr="00B50B71">
        <w:rPr>
          <w:rFonts w:ascii="Tahoma" w:eastAsia="Times New Roman" w:hAnsi="Tahoma" w:cs="Tahoma"/>
          <w:sz w:val="18"/>
          <w:szCs w:val="18"/>
          <w:lang w:val="en-AU" w:eastAsia="en-AU"/>
        </w:rPr>
        <w:t xml:space="preserve">People and Culture Manager; </w:t>
      </w:r>
      <w:r w:rsidRPr="00B50B71">
        <w:rPr>
          <w:rFonts w:ascii="Tahoma" w:eastAsia="Times New Roman" w:hAnsi="Tahoma" w:cs="Tahoma"/>
          <w:sz w:val="18"/>
          <w:szCs w:val="18"/>
          <w:lang w:val="en-AU" w:eastAsia="en-AU"/>
        </w:rPr>
        <w:t>Angela Morrow</w:t>
      </w:r>
      <w:r w:rsidR="00301C0B" w:rsidRPr="00B50B71">
        <w:rPr>
          <w:rFonts w:ascii="Tahoma" w:eastAsia="Times New Roman" w:hAnsi="Tahoma" w:cs="Tahoma"/>
          <w:sz w:val="18"/>
          <w:szCs w:val="18"/>
          <w:lang w:val="en-AU" w:eastAsia="en-AU"/>
        </w:rPr>
        <w:t xml:space="preserve"> (</w:t>
      </w:r>
      <w:hyperlink r:id="rId10" w:history="1">
        <w:r w:rsidRPr="00B50B71">
          <w:rPr>
            <w:rStyle w:val="Hyperlink"/>
            <w:rFonts w:ascii="Tahoma" w:eastAsia="Times New Roman" w:hAnsi="Tahoma" w:cs="Tahoma"/>
            <w:sz w:val="18"/>
            <w:szCs w:val="18"/>
            <w:lang w:val="en-AU" w:eastAsia="en-AU"/>
          </w:rPr>
          <w:t>Angela.Morrow@vikings.com.au</w:t>
        </w:r>
      </w:hyperlink>
      <w:r w:rsidR="00301C0B" w:rsidRPr="00B50B71">
        <w:rPr>
          <w:rFonts w:ascii="Tahoma" w:eastAsia="Times New Roman" w:hAnsi="Tahoma" w:cs="Tahoma"/>
          <w:sz w:val="18"/>
          <w:szCs w:val="18"/>
          <w:lang w:val="en-AU" w:eastAsia="en-AU"/>
        </w:rPr>
        <w:t>)</w:t>
      </w:r>
    </w:p>
    <w:p w14:paraId="26FD8903" w14:textId="0FF736DE" w:rsidR="00301C0B" w:rsidRPr="00B50B71" w:rsidRDefault="00130129" w:rsidP="00C44C84">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Pr>
          <w:rFonts w:ascii="Tahoma" w:eastAsia="Times New Roman" w:hAnsi="Tahoma" w:cs="Tahoma"/>
          <w:sz w:val="18"/>
          <w:szCs w:val="18"/>
          <w:lang w:val="en-AU" w:eastAsia="en-AU"/>
        </w:rPr>
        <w:t xml:space="preserve">Financial Controller; Sarah Garland </w:t>
      </w:r>
      <w:r w:rsidRPr="00B50B71">
        <w:rPr>
          <w:rFonts w:ascii="Tahoma" w:eastAsia="Times New Roman" w:hAnsi="Tahoma" w:cs="Tahoma"/>
          <w:sz w:val="18"/>
          <w:szCs w:val="18"/>
          <w:lang w:val="en-AU" w:eastAsia="en-AU"/>
        </w:rPr>
        <w:t>(</w:t>
      </w:r>
      <w:hyperlink r:id="rId11" w:history="1">
        <w:r w:rsidRPr="00F616C0">
          <w:rPr>
            <w:rStyle w:val="Hyperlink"/>
            <w:rFonts w:ascii="Tahoma" w:eastAsia="Times New Roman" w:hAnsi="Tahoma" w:cs="Tahoma"/>
            <w:sz w:val="18"/>
            <w:szCs w:val="18"/>
            <w:lang w:val="en-AU" w:eastAsia="en-AU"/>
          </w:rPr>
          <w:t>sarah.garland@vikings.com.au</w:t>
        </w:r>
      </w:hyperlink>
      <w:r w:rsidRPr="00B50B71">
        <w:rPr>
          <w:rFonts w:ascii="Tahoma" w:eastAsia="Times New Roman" w:hAnsi="Tahoma" w:cs="Tahoma"/>
          <w:sz w:val="18"/>
          <w:szCs w:val="18"/>
          <w:lang w:val="en-AU" w:eastAsia="en-AU"/>
        </w:rPr>
        <w:t>)</w:t>
      </w:r>
    </w:p>
    <w:p w14:paraId="4F3A1AD4" w14:textId="071E77C6" w:rsidR="00301C0B" w:rsidRPr="00B50B71" w:rsidRDefault="00301C0B" w:rsidP="00C44C84">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Chief Executive Officer; Anthony Hill (</w:t>
      </w:r>
      <w:hyperlink r:id="rId12" w:history="1">
        <w:r w:rsidR="00B50B71" w:rsidRPr="00B50B71">
          <w:rPr>
            <w:rStyle w:val="Hyperlink"/>
            <w:rFonts w:ascii="Tahoma" w:eastAsia="Times New Roman" w:hAnsi="Tahoma" w:cs="Tahoma"/>
            <w:sz w:val="18"/>
            <w:szCs w:val="18"/>
            <w:lang w:val="en-AU" w:eastAsia="en-AU"/>
          </w:rPr>
          <w:t>Anthony.hill@vikings.com.au</w:t>
        </w:r>
      </w:hyperlink>
      <w:r w:rsidRPr="00B50B71">
        <w:rPr>
          <w:rFonts w:ascii="Tahoma" w:eastAsia="Times New Roman" w:hAnsi="Tahoma" w:cs="Tahoma"/>
          <w:sz w:val="18"/>
          <w:szCs w:val="18"/>
          <w:lang w:val="en-AU" w:eastAsia="en-AU"/>
        </w:rPr>
        <w:t>)</w:t>
      </w:r>
    </w:p>
    <w:p w14:paraId="46349DCF" w14:textId="3F96144F" w:rsidR="00301C0B" w:rsidRPr="00B50B71" w:rsidRDefault="00B50B71" w:rsidP="002458B1">
      <w:pPr>
        <w:pStyle w:val="ListParagraph"/>
        <w:numPr>
          <w:ilvl w:val="0"/>
          <w:numId w:val="1"/>
        </w:numPr>
        <w:tabs>
          <w:tab w:val="left" w:pos="721"/>
        </w:tabs>
        <w:spacing w:before="120" w:after="240" w:line="288" w:lineRule="auto"/>
        <w:ind w:hanging="227"/>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Group </w:t>
      </w:r>
      <w:r w:rsidR="00C44C84" w:rsidRPr="00B50B71">
        <w:rPr>
          <w:rFonts w:ascii="Tahoma" w:eastAsia="Times New Roman" w:hAnsi="Tahoma" w:cs="Tahoma"/>
          <w:sz w:val="18"/>
          <w:szCs w:val="18"/>
          <w:lang w:val="en-AU" w:eastAsia="en-AU"/>
        </w:rPr>
        <w:t>Operations Manager; Ron Kent (</w:t>
      </w:r>
      <w:hyperlink r:id="rId13" w:history="1">
        <w:r w:rsidR="00C44C84" w:rsidRPr="00B50B71">
          <w:rPr>
            <w:rStyle w:val="Hyperlink"/>
            <w:rFonts w:ascii="Tahoma" w:eastAsia="Times New Roman" w:hAnsi="Tahoma" w:cs="Tahoma"/>
            <w:sz w:val="18"/>
            <w:szCs w:val="18"/>
            <w:lang w:val="en-AU" w:eastAsia="en-AU"/>
          </w:rPr>
          <w:t>ron.kent@vikings.com.au</w:t>
        </w:r>
      </w:hyperlink>
      <w:r w:rsidR="00C44C84" w:rsidRPr="00B50B71">
        <w:rPr>
          <w:rFonts w:ascii="Tahoma" w:eastAsia="Times New Roman" w:hAnsi="Tahoma" w:cs="Tahoma"/>
          <w:sz w:val="18"/>
          <w:szCs w:val="18"/>
          <w:lang w:val="en-AU" w:eastAsia="en-AU"/>
        </w:rPr>
        <w:t>)</w:t>
      </w:r>
    </w:p>
    <w:p w14:paraId="017A0AD2" w14:textId="53A6CBE0" w:rsidR="00561AB1" w:rsidRPr="00B50B71" w:rsidRDefault="00561AB1"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You are also encouraged to contact the above Whistleblower Protection Officers to obtain any additional information you may require before making a disclosure or for any clarification regarding this policy.</w:t>
      </w:r>
    </w:p>
    <w:p w14:paraId="41FDCF57" w14:textId="7B7E25FF" w:rsidR="00561AB1" w:rsidRPr="00B50B71" w:rsidRDefault="00561AB1"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If you are unable to use any of the above reporting channels, a disclosure can be made to an “eligible recipient” within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Eligible recipients include:</w:t>
      </w:r>
    </w:p>
    <w:p w14:paraId="41080729" w14:textId="77777777" w:rsidR="00561AB1" w:rsidRPr="00B50B71" w:rsidRDefault="00561AB1" w:rsidP="00C44C84">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proofErr w:type="gramStart"/>
      <w:r w:rsidRPr="00B50B71">
        <w:rPr>
          <w:rFonts w:ascii="Tahoma" w:eastAsia="Times New Roman" w:hAnsi="Tahoma" w:cs="Tahoma"/>
          <w:sz w:val="18"/>
          <w:szCs w:val="18"/>
          <w:lang w:val="en-AU" w:eastAsia="en-AU"/>
        </w:rPr>
        <w:t>Officers;</w:t>
      </w:r>
      <w:proofErr w:type="gramEnd"/>
    </w:p>
    <w:p w14:paraId="6C078AEE" w14:textId="77777777" w:rsidR="00561AB1" w:rsidRPr="00B50B71" w:rsidRDefault="00561AB1" w:rsidP="00C44C84">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proofErr w:type="gramStart"/>
      <w:r w:rsidRPr="00B50B71">
        <w:rPr>
          <w:rFonts w:ascii="Tahoma" w:eastAsia="Times New Roman" w:hAnsi="Tahoma" w:cs="Tahoma"/>
          <w:sz w:val="18"/>
          <w:szCs w:val="18"/>
          <w:lang w:val="en-AU" w:eastAsia="en-AU"/>
        </w:rPr>
        <w:t>Directors;</w:t>
      </w:r>
      <w:proofErr w:type="gramEnd"/>
    </w:p>
    <w:p w14:paraId="7869C0E5" w14:textId="77777777" w:rsidR="00561AB1" w:rsidRPr="00B50B71" w:rsidRDefault="00561AB1" w:rsidP="00C44C84">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Senior </w:t>
      </w:r>
      <w:proofErr w:type="gramStart"/>
      <w:r w:rsidRPr="00B50B71">
        <w:rPr>
          <w:rFonts w:ascii="Tahoma" w:eastAsia="Times New Roman" w:hAnsi="Tahoma" w:cs="Tahoma"/>
          <w:sz w:val="18"/>
          <w:szCs w:val="18"/>
          <w:lang w:val="en-AU" w:eastAsia="en-AU"/>
        </w:rPr>
        <w:t>Managers;</w:t>
      </w:r>
      <w:proofErr w:type="gramEnd"/>
    </w:p>
    <w:p w14:paraId="0C1A1BE3" w14:textId="4AE820AD" w:rsidR="00561AB1" w:rsidRPr="00B50B71" w:rsidRDefault="00561AB1" w:rsidP="00C44C84">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Auditor or member of an audit team conducting an audit of </w:t>
      </w:r>
      <w:r w:rsidR="00F82ACA" w:rsidRPr="00B50B71">
        <w:rPr>
          <w:rFonts w:ascii="Tahoma" w:eastAsia="Times New Roman" w:hAnsi="Tahoma" w:cs="Tahoma"/>
          <w:sz w:val="18"/>
          <w:szCs w:val="18"/>
          <w:lang w:val="en-AU" w:eastAsia="en-AU"/>
        </w:rPr>
        <w:t xml:space="preserve">Vikings </w:t>
      </w:r>
      <w:proofErr w:type="gramStart"/>
      <w:r w:rsidR="00F82ACA" w:rsidRPr="00B50B71">
        <w:rPr>
          <w:rFonts w:ascii="Tahoma" w:eastAsia="Times New Roman" w:hAnsi="Tahoma" w:cs="Tahoma"/>
          <w:sz w:val="18"/>
          <w:szCs w:val="18"/>
          <w:lang w:val="en-AU" w:eastAsia="en-AU"/>
        </w:rPr>
        <w:t>Group</w:t>
      </w:r>
      <w:r w:rsidRPr="00B50B71">
        <w:rPr>
          <w:rFonts w:ascii="Tahoma" w:eastAsia="Times New Roman" w:hAnsi="Tahoma" w:cs="Tahoma"/>
          <w:sz w:val="18"/>
          <w:szCs w:val="18"/>
          <w:lang w:val="en-AU" w:eastAsia="en-AU"/>
        </w:rPr>
        <w:t>;</w:t>
      </w:r>
      <w:proofErr w:type="gramEnd"/>
    </w:p>
    <w:p w14:paraId="57038EBD" w14:textId="77777777" w:rsidR="00561AB1" w:rsidRPr="00B50B71" w:rsidRDefault="00561AB1" w:rsidP="00F4254E">
      <w:pPr>
        <w:spacing w:line="288" w:lineRule="auto"/>
        <w:rPr>
          <w:rFonts w:ascii="Tahoma" w:eastAsia="Times New Roman" w:hAnsi="Tahoma" w:cs="Tahoma"/>
          <w:sz w:val="18"/>
          <w:szCs w:val="18"/>
          <w:lang w:val="en-AU" w:eastAsia="en-AU"/>
        </w:rPr>
      </w:pPr>
    </w:p>
    <w:p w14:paraId="3E87C0DA" w14:textId="77777777" w:rsidR="00561AB1" w:rsidRPr="00B50B71" w:rsidRDefault="00561AB1"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The Whistleblower Protection Officer or eligible recipient will safeguard your interests and will ensure the integrity of the reporting mechanism.</w:t>
      </w:r>
    </w:p>
    <w:p w14:paraId="563F3289" w14:textId="77777777" w:rsidR="005147EA" w:rsidRDefault="00561AB1" w:rsidP="005147EA">
      <w:p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b/>
          <w:bCs/>
          <w:sz w:val="18"/>
          <w:szCs w:val="18"/>
          <w:lang w:val="en-AU" w:eastAsia="en-AU"/>
        </w:rPr>
        <w:t>External Reporting</w:t>
      </w:r>
      <w:r w:rsidR="00C44C84" w:rsidRPr="00B50B71">
        <w:rPr>
          <w:rFonts w:ascii="Tahoma" w:hAnsi="Tahoma" w:cs="Tahoma"/>
          <w:b/>
          <w:bCs/>
          <w:sz w:val="18"/>
          <w:szCs w:val="18"/>
        </w:rPr>
        <w:t xml:space="preserve">: </w:t>
      </w:r>
      <w:r w:rsidR="00C44C84" w:rsidRPr="00B50B71">
        <w:rPr>
          <w:rFonts w:ascii="Tahoma" w:eastAsia="Times New Roman" w:hAnsi="Tahoma" w:cs="Tahoma"/>
          <w:color w:val="FF0000"/>
          <w:sz w:val="18"/>
          <w:szCs w:val="18"/>
          <w:lang w:val="en-AU"/>
        </w:rPr>
        <w:t xml:space="preserve"> </w:t>
      </w:r>
      <w:r w:rsidR="00C44C84" w:rsidRPr="00B50B71">
        <w:rPr>
          <w:rFonts w:ascii="Tahoma" w:eastAsia="Times New Roman" w:hAnsi="Tahoma" w:cs="Tahoma"/>
          <w:sz w:val="18"/>
          <w:szCs w:val="18"/>
          <w:lang w:val="en-AU" w:eastAsia="en-AU"/>
        </w:rPr>
        <w:t>Where you do not feel comfortable making an internal report, or where you have made an internal report</w:t>
      </w:r>
      <w:r w:rsidRPr="00B50B71">
        <w:rPr>
          <w:rFonts w:ascii="Tahoma" w:eastAsia="Times New Roman" w:hAnsi="Tahoma" w:cs="Tahoma"/>
          <w:sz w:val="18"/>
          <w:szCs w:val="18"/>
          <w:lang w:val="en-AU" w:eastAsia="en-AU"/>
        </w:rPr>
        <w:t xml:space="preserve">, but no action has been taken within a reasonable time, you may disclose any Reportable Conduct to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’s external </w:t>
      </w:r>
      <w:proofErr w:type="gramStart"/>
      <w:r w:rsidRPr="00B50B71">
        <w:rPr>
          <w:rFonts w:ascii="Tahoma" w:eastAsia="Times New Roman" w:hAnsi="Tahoma" w:cs="Tahoma"/>
          <w:sz w:val="18"/>
          <w:szCs w:val="18"/>
          <w:lang w:val="en-AU" w:eastAsia="en-AU"/>
        </w:rPr>
        <w:t>auditor</w:t>
      </w:r>
      <w:proofErr w:type="gramEnd"/>
    </w:p>
    <w:p w14:paraId="7C0D2CD4" w14:textId="014D728B" w:rsidR="005147EA" w:rsidRPr="005147EA" w:rsidRDefault="005147EA" w:rsidP="005147EA">
      <w:pPr>
        <w:pStyle w:val="ListParagraph"/>
        <w:numPr>
          <w:ilvl w:val="0"/>
          <w:numId w:val="3"/>
        </w:numPr>
        <w:tabs>
          <w:tab w:val="left" w:pos="721"/>
        </w:tabs>
        <w:spacing w:before="200" w:line="288" w:lineRule="auto"/>
        <w:rPr>
          <w:rFonts w:ascii="Tahoma" w:eastAsia="Times New Roman" w:hAnsi="Tahoma" w:cs="Tahoma"/>
          <w:sz w:val="18"/>
          <w:szCs w:val="18"/>
          <w:lang w:val="en-AU" w:eastAsia="en-AU"/>
        </w:rPr>
      </w:pPr>
      <w:r w:rsidRPr="005147EA">
        <w:rPr>
          <w:rFonts w:ascii="Tahoma" w:eastAsia="Times New Roman" w:hAnsi="Tahoma" w:cs="Tahoma"/>
          <w:sz w:val="18"/>
          <w:szCs w:val="18"/>
          <w:lang w:val="en-AU" w:eastAsia="en-AU"/>
        </w:rPr>
        <w:t>Website access - RSM’s website whistleblower reporting Internet link</w:t>
      </w:r>
      <w:r w:rsidRPr="005147EA">
        <w:rPr>
          <w:rFonts w:ascii="Tahoma" w:eastAsia="Times New Roman" w:hAnsi="Tahoma" w:cs="Tahoma"/>
          <w:sz w:val="18"/>
          <w:szCs w:val="18"/>
          <w:lang w:val="en-AU" w:eastAsia="en-AU"/>
        </w:rPr>
        <w:t xml:space="preserve">: </w:t>
      </w:r>
      <w:r w:rsidRPr="005147EA">
        <w:rPr>
          <w:rFonts w:ascii="Tahoma" w:eastAsia="Times New Roman" w:hAnsi="Tahoma" w:cs="Tahoma"/>
          <w:sz w:val="18"/>
          <w:szCs w:val="18"/>
          <w:lang w:val="en-AU" w:eastAsia="en-AU"/>
        </w:rPr>
        <w:t xml:space="preserve">https://www.rsm.global/australia/WBreporting </w:t>
      </w:r>
    </w:p>
    <w:p w14:paraId="6774B209" w14:textId="336D207D" w:rsidR="005147EA" w:rsidRPr="005147EA" w:rsidRDefault="005147EA" w:rsidP="005147EA">
      <w:pPr>
        <w:pStyle w:val="ListParagraph"/>
        <w:numPr>
          <w:ilvl w:val="0"/>
          <w:numId w:val="3"/>
        </w:numPr>
        <w:tabs>
          <w:tab w:val="left" w:pos="721"/>
        </w:tabs>
        <w:spacing w:before="200" w:line="288" w:lineRule="auto"/>
        <w:rPr>
          <w:rFonts w:ascii="Tahoma" w:eastAsia="Times New Roman" w:hAnsi="Tahoma" w:cs="Tahoma"/>
          <w:sz w:val="18"/>
          <w:szCs w:val="18"/>
          <w:lang w:val="en-AU" w:eastAsia="en-AU"/>
        </w:rPr>
      </w:pPr>
      <w:r w:rsidRPr="005147EA">
        <w:rPr>
          <w:rFonts w:ascii="Tahoma" w:eastAsia="Times New Roman" w:hAnsi="Tahoma" w:cs="Tahoma"/>
          <w:sz w:val="18"/>
          <w:szCs w:val="18"/>
          <w:lang w:val="en-AU" w:eastAsia="en-AU"/>
        </w:rPr>
        <w:t>Email access - RSM’s whistleblower reporting email address</w:t>
      </w:r>
      <w:r w:rsidRPr="005147EA">
        <w:rPr>
          <w:rFonts w:ascii="Tahoma" w:eastAsia="Times New Roman" w:hAnsi="Tahoma" w:cs="Tahoma"/>
          <w:sz w:val="18"/>
          <w:szCs w:val="18"/>
          <w:lang w:val="en-AU" w:eastAsia="en-AU"/>
        </w:rPr>
        <w:t xml:space="preserve">: </w:t>
      </w:r>
      <w:r w:rsidRPr="005147EA">
        <w:rPr>
          <w:rFonts w:ascii="Tahoma" w:eastAsia="Times New Roman" w:hAnsi="Tahoma" w:cs="Tahoma"/>
          <w:sz w:val="18"/>
          <w:szCs w:val="18"/>
          <w:lang w:val="en-AU" w:eastAsia="en-AU"/>
        </w:rPr>
        <w:t>RSMHelpline@rsm.com.au</w:t>
      </w:r>
    </w:p>
    <w:p w14:paraId="703F09D8" w14:textId="5FE96944" w:rsidR="005147EA" w:rsidRPr="005147EA" w:rsidRDefault="005147EA" w:rsidP="005147EA">
      <w:pPr>
        <w:pStyle w:val="ListParagraph"/>
        <w:numPr>
          <w:ilvl w:val="0"/>
          <w:numId w:val="3"/>
        </w:numPr>
        <w:tabs>
          <w:tab w:val="left" w:pos="721"/>
        </w:tabs>
        <w:spacing w:before="200" w:line="288" w:lineRule="auto"/>
        <w:rPr>
          <w:rFonts w:ascii="Tahoma" w:eastAsia="Times New Roman" w:hAnsi="Tahoma" w:cs="Tahoma"/>
          <w:sz w:val="18"/>
          <w:szCs w:val="18"/>
          <w:lang w:val="en-AU" w:eastAsia="en-AU"/>
        </w:rPr>
      </w:pPr>
      <w:r w:rsidRPr="005147EA">
        <w:rPr>
          <w:rFonts w:ascii="Tahoma" w:eastAsia="Times New Roman" w:hAnsi="Tahoma" w:cs="Tahoma"/>
          <w:sz w:val="18"/>
          <w:szCs w:val="18"/>
          <w:lang w:val="en-AU" w:eastAsia="en-AU"/>
        </w:rPr>
        <w:t>Physical mail - A postal address for whistleblower reporting to RSM Australia</w:t>
      </w:r>
      <w:r w:rsidRPr="005147EA">
        <w:rPr>
          <w:rFonts w:ascii="Tahoma" w:eastAsia="Times New Roman" w:hAnsi="Tahoma" w:cs="Tahoma"/>
          <w:sz w:val="18"/>
          <w:szCs w:val="18"/>
          <w:lang w:val="en-AU" w:eastAsia="en-AU"/>
        </w:rPr>
        <w:t xml:space="preserve">: </w:t>
      </w:r>
      <w:r w:rsidRPr="005147EA">
        <w:rPr>
          <w:rFonts w:ascii="Tahoma" w:eastAsia="Times New Roman" w:hAnsi="Tahoma" w:cs="Tahoma"/>
          <w:sz w:val="18"/>
          <w:szCs w:val="18"/>
          <w:lang w:val="en-AU" w:eastAsia="en-AU"/>
        </w:rPr>
        <w:t>If you want to include a postal address for addressing as follows, please feel free to include any of our RSM address which are available at following link on our website (https://www.rsm.global/australia/offices) such as our Canberra office address exemplified below. If using an RSM Australia address, please make sure that you include instructions to address any correspondence care of as follows</w:t>
      </w:r>
      <w:r>
        <w:rPr>
          <w:rFonts w:ascii="Tahoma" w:eastAsia="Times New Roman" w:hAnsi="Tahoma" w:cs="Tahoma"/>
          <w:sz w:val="18"/>
          <w:szCs w:val="18"/>
          <w:lang w:val="en-AU" w:eastAsia="en-AU"/>
        </w:rPr>
        <w:t>:</w:t>
      </w:r>
    </w:p>
    <w:p w14:paraId="6EE87B53" w14:textId="7D810FE5" w:rsidR="005147EA" w:rsidRDefault="005147EA" w:rsidP="005147EA">
      <w:pPr>
        <w:tabs>
          <w:tab w:val="left" w:pos="721"/>
        </w:tabs>
        <w:spacing w:line="288" w:lineRule="auto"/>
        <w:rPr>
          <w:rFonts w:ascii="Tahoma" w:eastAsia="Times New Roman" w:hAnsi="Tahoma" w:cs="Tahoma"/>
          <w:sz w:val="18"/>
          <w:szCs w:val="18"/>
          <w:lang w:val="en-AU" w:eastAsia="en-AU"/>
        </w:rPr>
      </w:pPr>
      <w:r>
        <w:rPr>
          <w:rFonts w:ascii="Tahoma" w:eastAsia="Times New Roman" w:hAnsi="Tahoma" w:cs="Tahoma"/>
          <w:sz w:val="18"/>
          <w:szCs w:val="18"/>
          <w:lang w:val="en-AU" w:eastAsia="en-AU"/>
        </w:rPr>
        <w:tab/>
      </w:r>
      <w:r>
        <w:rPr>
          <w:rFonts w:ascii="Tahoma" w:eastAsia="Times New Roman" w:hAnsi="Tahoma" w:cs="Tahoma"/>
          <w:sz w:val="18"/>
          <w:szCs w:val="18"/>
          <w:lang w:val="en-AU" w:eastAsia="en-AU"/>
        </w:rPr>
        <w:tab/>
      </w:r>
      <w:r w:rsidRPr="005147EA">
        <w:rPr>
          <w:rFonts w:ascii="Tahoma" w:eastAsia="Times New Roman" w:hAnsi="Tahoma" w:cs="Tahoma"/>
          <w:sz w:val="18"/>
          <w:szCs w:val="18"/>
          <w:lang w:val="en-AU" w:eastAsia="en-AU"/>
        </w:rPr>
        <w:t>To the Head of Fraud &amp; Forensic Services</w:t>
      </w:r>
    </w:p>
    <w:p w14:paraId="1CFCBEA1" w14:textId="5B4BB615" w:rsidR="005147EA" w:rsidRPr="005147EA" w:rsidRDefault="005147EA" w:rsidP="005147EA">
      <w:pPr>
        <w:tabs>
          <w:tab w:val="left" w:pos="721"/>
        </w:tabs>
        <w:spacing w:line="288" w:lineRule="auto"/>
        <w:rPr>
          <w:rFonts w:ascii="Tahoma" w:eastAsia="Times New Roman" w:hAnsi="Tahoma" w:cs="Tahoma"/>
          <w:sz w:val="18"/>
          <w:szCs w:val="18"/>
          <w:lang w:val="en-AU" w:eastAsia="en-AU"/>
        </w:rPr>
      </w:pPr>
      <w:r>
        <w:rPr>
          <w:rFonts w:ascii="Tahoma" w:eastAsia="Times New Roman" w:hAnsi="Tahoma" w:cs="Tahoma"/>
          <w:sz w:val="18"/>
          <w:szCs w:val="18"/>
          <w:lang w:val="en-AU" w:eastAsia="en-AU"/>
        </w:rPr>
        <w:tab/>
      </w:r>
      <w:r>
        <w:rPr>
          <w:rFonts w:ascii="Tahoma" w:eastAsia="Times New Roman" w:hAnsi="Tahoma" w:cs="Tahoma"/>
          <w:sz w:val="18"/>
          <w:szCs w:val="18"/>
          <w:lang w:val="en-AU" w:eastAsia="en-AU"/>
        </w:rPr>
        <w:tab/>
      </w:r>
      <w:r w:rsidRPr="005147EA">
        <w:rPr>
          <w:rFonts w:ascii="Tahoma" w:eastAsia="Times New Roman" w:hAnsi="Tahoma" w:cs="Tahoma"/>
          <w:sz w:val="18"/>
          <w:szCs w:val="18"/>
          <w:lang w:val="en-AU" w:eastAsia="en-AU"/>
        </w:rPr>
        <w:t>RSM Australia</w:t>
      </w:r>
    </w:p>
    <w:p w14:paraId="2729EBA6" w14:textId="2E22500F" w:rsidR="005147EA" w:rsidRPr="005147EA" w:rsidRDefault="005147EA" w:rsidP="005147EA">
      <w:pPr>
        <w:pStyle w:val="ListParagraph"/>
        <w:tabs>
          <w:tab w:val="left" w:pos="721"/>
        </w:tabs>
        <w:spacing w:before="0" w:line="288" w:lineRule="auto"/>
        <w:ind w:firstLine="0"/>
        <w:rPr>
          <w:rFonts w:ascii="Tahoma" w:eastAsia="Times New Roman" w:hAnsi="Tahoma" w:cs="Tahoma"/>
          <w:sz w:val="18"/>
          <w:szCs w:val="18"/>
          <w:lang w:val="en-AU" w:eastAsia="en-AU"/>
        </w:rPr>
      </w:pPr>
      <w:r>
        <w:rPr>
          <w:rFonts w:ascii="Tahoma" w:eastAsia="Times New Roman" w:hAnsi="Tahoma" w:cs="Tahoma"/>
          <w:sz w:val="18"/>
          <w:szCs w:val="18"/>
          <w:lang w:val="en-AU" w:eastAsia="en-AU"/>
        </w:rPr>
        <w:tab/>
      </w:r>
      <w:r>
        <w:rPr>
          <w:rFonts w:ascii="Tahoma" w:eastAsia="Times New Roman" w:hAnsi="Tahoma" w:cs="Tahoma"/>
          <w:sz w:val="18"/>
          <w:szCs w:val="18"/>
          <w:lang w:val="en-AU" w:eastAsia="en-AU"/>
        </w:rPr>
        <w:tab/>
      </w:r>
      <w:r w:rsidRPr="005147EA">
        <w:rPr>
          <w:rFonts w:ascii="Tahoma" w:eastAsia="Times New Roman" w:hAnsi="Tahoma" w:cs="Tahoma"/>
          <w:sz w:val="18"/>
          <w:szCs w:val="18"/>
          <w:lang w:val="en-AU" w:eastAsia="en-AU"/>
        </w:rPr>
        <w:t>Equinox, Building 4,</w:t>
      </w:r>
    </w:p>
    <w:p w14:paraId="0E420BE2" w14:textId="6A53AFAD" w:rsidR="005147EA" w:rsidRPr="005147EA" w:rsidRDefault="005147EA" w:rsidP="005147EA">
      <w:pPr>
        <w:pStyle w:val="ListParagraph"/>
        <w:tabs>
          <w:tab w:val="left" w:pos="721"/>
        </w:tabs>
        <w:spacing w:before="0" w:line="288" w:lineRule="auto"/>
        <w:ind w:firstLine="0"/>
        <w:rPr>
          <w:rFonts w:ascii="Tahoma" w:eastAsia="Times New Roman" w:hAnsi="Tahoma" w:cs="Tahoma"/>
          <w:sz w:val="18"/>
          <w:szCs w:val="18"/>
          <w:lang w:val="en-AU" w:eastAsia="en-AU"/>
        </w:rPr>
      </w:pPr>
      <w:r>
        <w:rPr>
          <w:rFonts w:ascii="Tahoma" w:eastAsia="Times New Roman" w:hAnsi="Tahoma" w:cs="Tahoma"/>
          <w:sz w:val="18"/>
          <w:szCs w:val="18"/>
          <w:lang w:val="en-AU" w:eastAsia="en-AU"/>
        </w:rPr>
        <w:tab/>
      </w:r>
      <w:r>
        <w:rPr>
          <w:rFonts w:ascii="Tahoma" w:eastAsia="Times New Roman" w:hAnsi="Tahoma" w:cs="Tahoma"/>
          <w:sz w:val="18"/>
          <w:szCs w:val="18"/>
          <w:lang w:val="en-AU" w:eastAsia="en-AU"/>
        </w:rPr>
        <w:tab/>
      </w:r>
      <w:r w:rsidRPr="005147EA">
        <w:rPr>
          <w:rFonts w:ascii="Tahoma" w:eastAsia="Times New Roman" w:hAnsi="Tahoma" w:cs="Tahoma"/>
          <w:sz w:val="18"/>
          <w:szCs w:val="18"/>
          <w:lang w:val="en-AU" w:eastAsia="en-AU"/>
        </w:rPr>
        <w:t>Level 2, 70 Kent Street,</w:t>
      </w:r>
    </w:p>
    <w:p w14:paraId="5D526067" w14:textId="143CC4EA" w:rsidR="00C44C84" w:rsidRPr="00B50B71" w:rsidRDefault="005147EA" w:rsidP="005147EA">
      <w:pPr>
        <w:pStyle w:val="ListParagraph"/>
        <w:tabs>
          <w:tab w:val="left" w:pos="721"/>
        </w:tabs>
        <w:spacing w:before="0" w:line="288" w:lineRule="auto"/>
        <w:ind w:firstLine="0"/>
        <w:rPr>
          <w:rFonts w:ascii="Tahoma" w:eastAsia="Times New Roman" w:hAnsi="Tahoma" w:cs="Tahoma"/>
          <w:sz w:val="18"/>
          <w:szCs w:val="18"/>
          <w:lang w:val="en-AU" w:eastAsia="en-AU"/>
        </w:rPr>
      </w:pPr>
      <w:r>
        <w:rPr>
          <w:rFonts w:ascii="Tahoma" w:eastAsia="Times New Roman" w:hAnsi="Tahoma" w:cs="Tahoma"/>
          <w:sz w:val="18"/>
          <w:szCs w:val="18"/>
          <w:lang w:val="en-AU" w:eastAsia="en-AU"/>
        </w:rPr>
        <w:tab/>
      </w:r>
      <w:r>
        <w:rPr>
          <w:rFonts w:ascii="Tahoma" w:eastAsia="Times New Roman" w:hAnsi="Tahoma" w:cs="Tahoma"/>
          <w:sz w:val="18"/>
          <w:szCs w:val="18"/>
          <w:lang w:val="en-AU" w:eastAsia="en-AU"/>
        </w:rPr>
        <w:tab/>
      </w:r>
      <w:r w:rsidRPr="005147EA">
        <w:rPr>
          <w:rFonts w:ascii="Tahoma" w:eastAsia="Times New Roman" w:hAnsi="Tahoma" w:cs="Tahoma"/>
          <w:sz w:val="18"/>
          <w:szCs w:val="18"/>
          <w:lang w:val="en-AU" w:eastAsia="en-AU"/>
        </w:rPr>
        <w:t>Deakin ACT 2600.</w:t>
      </w:r>
    </w:p>
    <w:p w14:paraId="067D603D" w14:textId="1784F09E" w:rsidR="004B4FC7" w:rsidRPr="00B50B71" w:rsidRDefault="00561AB1"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Calls will be received by </w:t>
      </w:r>
      <w:r w:rsidR="00195A0E" w:rsidRPr="00B50B71">
        <w:rPr>
          <w:rFonts w:ascii="Tahoma" w:eastAsia="Times New Roman" w:hAnsi="Tahoma" w:cs="Tahoma"/>
          <w:sz w:val="18"/>
          <w:szCs w:val="18"/>
          <w:lang w:val="en-AU" w:eastAsia="en-AU"/>
        </w:rPr>
        <w:t>RSM</w:t>
      </w:r>
      <w:r w:rsidRPr="00B50B71">
        <w:rPr>
          <w:rFonts w:ascii="Tahoma" w:eastAsia="Times New Roman" w:hAnsi="Tahoma" w:cs="Tahoma"/>
          <w:sz w:val="18"/>
          <w:szCs w:val="18"/>
          <w:lang w:val="en-AU" w:eastAsia="en-AU"/>
        </w:rPr>
        <w:t xml:space="preserve"> during business hours</w:t>
      </w:r>
      <w:r w:rsidR="00195A0E"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Your call will not be recorded and the person</w:t>
      </w:r>
      <w:r w:rsidR="00195A0E"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 xml:space="preserve">taking your call is not associated with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in any way. </w:t>
      </w:r>
    </w:p>
    <w:p w14:paraId="6C5E3D3A" w14:textId="0D0A2874" w:rsidR="00561AB1" w:rsidRPr="00B50B71" w:rsidRDefault="00195A0E"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RSM Australia </w:t>
      </w:r>
      <w:r w:rsidR="004B4FC7" w:rsidRPr="00B50B71">
        <w:rPr>
          <w:rFonts w:ascii="Tahoma" w:eastAsia="Times New Roman" w:hAnsi="Tahoma" w:cs="Tahoma"/>
          <w:sz w:val="18"/>
          <w:szCs w:val="18"/>
          <w:lang w:val="en-AU" w:eastAsia="en-AU"/>
        </w:rPr>
        <w:t>Partners</w:t>
      </w:r>
      <w:r w:rsidRPr="00B50B71">
        <w:rPr>
          <w:rFonts w:ascii="Tahoma" w:eastAsia="Times New Roman" w:hAnsi="Tahoma" w:cs="Tahoma"/>
          <w:sz w:val="18"/>
          <w:szCs w:val="18"/>
          <w:lang w:val="en-AU" w:eastAsia="en-AU"/>
        </w:rPr>
        <w:t xml:space="preserve"> Ltd</w:t>
      </w:r>
      <w:r w:rsidR="00561AB1" w:rsidRPr="00B50B71">
        <w:rPr>
          <w:rFonts w:ascii="Tahoma" w:eastAsia="Times New Roman" w:hAnsi="Tahoma" w:cs="Tahoma"/>
          <w:sz w:val="18"/>
          <w:szCs w:val="18"/>
          <w:lang w:val="en-AU" w:eastAsia="en-AU"/>
        </w:rPr>
        <w:t xml:space="preserve"> will prepare a report which details the concerns raised by you to a Whistleblower Protection Officer. Any information contained in the report will be kept confidential, except as required by law or where disclosure is necessary to regulatory authorities, law enforcement agencies or professional advisors to </w:t>
      </w:r>
      <w:r w:rsidR="00F82ACA" w:rsidRPr="00B50B71">
        <w:rPr>
          <w:rFonts w:ascii="Tahoma" w:eastAsia="Times New Roman" w:hAnsi="Tahoma" w:cs="Tahoma"/>
          <w:sz w:val="18"/>
          <w:szCs w:val="18"/>
          <w:lang w:val="en-AU" w:eastAsia="en-AU"/>
        </w:rPr>
        <w:t>Vikings Group</w:t>
      </w:r>
      <w:r w:rsidR="00561AB1" w:rsidRPr="00B50B71">
        <w:rPr>
          <w:rFonts w:ascii="Tahoma" w:eastAsia="Times New Roman" w:hAnsi="Tahoma" w:cs="Tahoma"/>
          <w:sz w:val="18"/>
          <w:szCs w:val="18"/>
          <w:lang w:val="en-AU" w:eastAsia="en-AU"/>
        </w:rPr>
        <w:t>.</w:t>
      </w:r>
    </w:p>
    <w:p w14:paraId="32362792" w14:textId="77777777" w:rsidR="001E4C82" w:rsidRPr="00B50B71" w:rsidRDefault="00561AB1" w:rsidP="004B4FC7">
      <w:p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b/>
          <w:bCs/>
          <w:sz w:val="18"/>
          <w:szCs w:val="18"/>
          <w:lang w:val="en-AU" w:eastAsia="en-AU"/>
        </w:rPr>
        <w:t>Anonymity</w:t>
      </w:r>
      <w:r w:rsidR="00AE2267" w:rsidRPr="00B50B71">
        <w:rPr>
          <w:rFonts w:ascii="Tahoma" w:hAnsi="Tahoma" w:cs="Tahoma"/>
          <w:b/>
          <w:bCs/>
          <w:sz w:val="18"/>
          <w:szCs w:val="18"/>
        </w:rPr>
        <w:t xml:space="preserve">: </w:t>
      </w:r>
      <w:r w:rsidRPr="00B50B71">
        <w:rPr>
          <w:rFonts w:ascii="Tahoma" w:eastAsia="Times New Roman" w:hAnsi="Tahoma" w:cs="Tahoma"/>
          <w:sz w:val="18"/>
          <w:szCs w:val="18"/>
          <w:lang w:val="en-AU" w:eastAsia="en-AU"/>
        </w:rPr>
        <w:t xml:space="preserve">When making a disclosure, you may do so anonymously. It may be difficult for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to properly investigate the matters disclosed if a report is submitted anonymously and therefore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encourages you to share your identity when making a disclosure, however you are not required to do so.</w:t>
      </w:r>
      <w:r w:rsidR="00195A0E"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 xml:space="preserve">Where a disclosure has been made externally and you provide your </w:t>
      </w:r>
    </w:p>
    <w:p w14:paraId="2F444215" w14:textId="3F3F7B66" w:rsidR="00561AB1" w:rsidRPr="00B50B71" w:rsidRDefault="00561AB1" w:rsidP="004B4FC7">
      <w:pPr>
        <w:tabs>
          <w:tab w:val="left" w:pos="721"/>
        </w:tabs>
        <w:spacing w:before="200" w:line="288" w:lineRule="auto"/>
        <w:rPr>
          <w:rFonts w:ascii="Tahoma" w:hAnsi="Tahoma" w:cs="Tahoma"/>
          <w:sz w:val="18"/>
          <w:szCs w:val="18"/>
        </w:rPr>
      </w:pPr>
      <w:r w:rsidRPr="00B50B71">
        <w:rPr>
          <w:rFonts w:ascii="Tahoma" w:eastAsia="Times New Roman" w:hAnsi="Tahoma" w:cs="Tahoma"/>
          <w:sz w:val="18"/>
          <w:szCs w:val="18"/>
          <w:lang w:val="en-AU" w:eastAsia="en-AU"/>
        </w:rPr>
        <w:t>contact details, those contact details will only be provided to a Whistleblower Protection Officer with your consent.</w:t>
      </w:r>
    </w:p>
    <w:p w14:paraId="4254A5F1" w14:textId="57695930" w:rsidR="00561AB1" w:rsidRPr="00B50B71" w:rsidRDefault="00561AB1" w:rsidP="00AE2267">
      <w:p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b/>
          <w:bCs/>
          <w:sz w:val="18"/>
          <w:szCs w:val="18"/>
          <w:lang w:val="en-AU" w:eastAsia="en-AU"/>
        </w:rPr>
        <w:t>Reporting to Regulators</w:t>
      </w:r>
      <w:r w:rsidR="00AE2267" w:rsidRPr="00B50B71">
        <w:rPr>
          <w:rFonts w:ascii="Tahoma" w:eastAsia="Times New Roman" w:hAnsi="Tahoma" w:cs="Tahoma"/>
          <w:b/>
          <w:bCs/>
          <w:sz w:val="18"/>
          <w:szCs w:val="18"/>
          <w:lang w:val="en-AU"/>
        </w:rPr>
        <w:t>:</w:t>
      </w:r>
      <w:r w:rsidR="00AE2267" w:rsidRPr="00B50B71">
        <w:rPr>
          <w:rFonts w:ascii="Tahoma" w:eastAsia="Times New Roman" w:hAnsi="Tahoma" w:cs="Tahoma"/>
          <w:sz w:val="18"/>
          <w:szCs w:val="18"/>
          <w:lang w:val="en-AU"/>
        </w:rPr>
        <w:t xml:space="preserve"> </w:t>
      </w:r>
      <w:r w:rsidRPr="00B50B71">
        <w:rPr>
          <w:rFonts w:ascii="Tahoma" w:eastAsia="Times New Roman" w:hAnsi="Tahoma" w:cs="Tahoma"/>
          <w:sz w:val="18"/>
          <w:szCs w:val="18"/>
          <w:lang w:val="en-AU" w:eastAsia="en-AU"/>
        </w:rPr>
        <w:t>You may also make a disclosure to the Australian Securities and Investments Commission (ASIC) or the Australian Prudential Regulation Authority (APRA) in relation to a Reportable Conduct. You will be covered by the protections outlined in this policy if you have reported your concerns to ASIC or APRA.</w:t>
      </w:r>
    </w:p>
    <w:p w14:paraId="1341242C" w14:textId="04453963" w:rsidR="00561AB1" w:rsidRPr="00B50B71" w:rsidRDefault="00561AB1" w:rsidP="00AE2267">
      <w:p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b/>
          <w:bCs/>
          <w:sz w:val="18"/>
          <w:szCs w:val="18"/>
          <w:lang w:val="en-AU" w:eastAsia="en-AU"/>
        </w:rPr>
        <w:t>Reporting to a Legal Practitioner</w:t>
      </w:r>
      <w:r w:rsidR="00AE2267" w:rsidRPr="00B50B71">
        <w:rPr>
          <w:rFonts w:ascii="Tahoma" w:eastAsia="Times New Roman" w:hAnsi="Tahoma" w:cs="Tahoma"/>
          <w:b/>
          <w:bCs/>
          <w:sz w:val="18"/>
          <w:szCs w:val="18"/>
          <w:lang w:val="en-AU" w:eastAsia="en-AU"/>
        </w:rPr>
        <w:t>:</w:t>
      </w:r>
      <w:r w:rsidR="00AE2267"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You may choose to discuss your concerns with a legal practitioner for the purposes of obtaining legal advice or representation. You will be covered by the protections outlined in this policy if you have reported your concerns to a legal practitioner.</w:t>
      </w:r>
    </w:p>
    <w:p w14:paraId="72CA8EC3" w14:textId="6B9E5DCF" w:rsidR="00E42E94" w:rsidRPr="00B50B71" w:rsidRDefault="00E42E94" w:rsidP="00AE2267">
      <w:p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b/>
          <w:bCs/>
          <w:sz w:val="18"/>
          <w:szCs w:val="18"/>
          <w:lang w:val="en-AU" w:eastAsia="en-AU"/>
        </w:rPr>
        <w:t>Public Interest and Emergency Disclosure</w:t>
      </w:r>
      <w:r w:rsidR="00AE2267" w:rsidRPr="00B50B71">
        <w:rPr>
          <w:rFonts w:ascii="Tahoma" w:hAnsi="Tahoma" w:cs="Tahoma"/>
          <w:b/>
          <w:bCs/>
          <w:sz w:val="18"/>
          <w:szCs w:val="18"/>
        </w:rPr>
        <w:t xml:space="preserve">: </w:t>
      </w:r>
      <w:r w:rsidRPr="00B50B71">
        <w:rPr>
          <w:rFonts w:ascii="Tahoma" w:eastAsia="Times New Roman" w:hAnsi="Tahoma" w:cs="Tahoma"/>
          <w:sz w:val="18"/>
          <w:szCs w:val="18"/>
          <w:lang w:val="en-AU" w:eastAsia="en-AU"/>
        </w:rPr>
        <w:t>In certain situations, the conduct or wrongdoing may be of such gravity and urgency that disclosure to the media or a parliamentarian is necessary.</w:t>
      </w:r>
      <w:r w:rsidR="00195A0E"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A public interest and emergency disclosure can only be made to:</w:t>
      </w:r>
    </w:p>
    <w:p w14:paraId="5FD3B1E5" w14:textId="77777777" w:rsidR="00E42E94" w:rsidRPr="00B50B71" w:rsidRDefault="00E42E94" w:rsidP="00195A0E">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A journalist, defined to mean a person who is working in a professional capacity as a journalist for a newspaper, magazine, or radio or television broadcasting service; or</w:t>
      </w:r>
    </w:p>
    <w:p w14:paraId="575C7D20" w14:textId="77777777" w:rsidR="00E42E94" w:rsidRPr="00B50B71" w:rsidRDefault="00E42E94" w:rsidP="00195A0E">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A Member of the Parliament of the Commonwealth or of a State or Territory parliament.</w:t>
      </w:r>
    </w:p>
    <w:p w14:paraId="123913C9" w14:textId="77777777" w:rsidR="00E42E94" w:rsidRPr="00B50B71" w:rsidRDefault="00E42E94" w:rsidP="00F4254E">
      <w:pPr>
        <w:spacing w:line="288" w:lineRule="auto"/>
        <w:rPr>
          <w:rFonts w:ascii="Tahoma" w:eastAsia="Times New Roman" w:hAnsi="Tahoma" w:cs="Tahoma"/>
          <w:sz w:val="18"/>
          <w:szCs w:val="18"/>
          <w:lang w:val="en-AU" w:eastAsia="en-AU"/>
        </w:rPr>
      </w:pPr>
    </w:p>
    <w:p w14:paraId="32B8D3B9" w14:textId="77777777" w:rsidR="00E42E94" w:rsidRPr="00B50B71" w:rsidRDefault="00E42E94"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You may only make a public interest and emergency disclosure if:</w:t>
      </w:r>
    </w:p>
    <w:p w14:paraId="2ED6BA52"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You have previously disclosed the information to ASIC or </w:t>
      </w:r>
      <w:proofErr w:type="gramStart"/>
      <w:r w:rsidRPr="00B50B71">
        <w:rPr>
          <w:rFonts w:ascii="Tahoma" w:eastAsia="Times New Roman" w:hAnsi="Tahoma" w:cs="Tahoma"/>
          <w:sz w:val="18"/>
          <w:szCs w:val="18"/>
          <w:lang w:val="en-AU" w:eastAsia="en-AU"/>
        </w:rPr>
        <w:t>APRA;</w:t>
      </w:r>
      <w:proofErr w:type="gramEnd"/>
    </w:p>
    <w:p w14:paraId="7EB6BA1F"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At least 90 days has passed since the previous disclosure was </w:t>
      </w:r>
      <w:proofErr w:type="gramStart"/>
      <w:r w:rsidRPr="00B50B71">
        <w:rPr>
          <w:rFonts w:ascii="Tahoma" w:eastAsia="Times New Roman" w:hAnsi="Tahoma" w:cs="Tahoma"/>
          <w:sz w:val="18"/>
          <w:szCs w:val="18"/>
          <w:lang w:val="en-AU" w:eastAsia="en-AU"/>
        </w:rPr>
        <w:t>made;</w:t>
      </w:r>
      <w:proofErr w:type="gramEnd"/>
    </w:p>
    <w:p w14:paraId="430F2B67"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You have reasonable grounds to believe that action is not being taken to address the matters which you have </w:t>
      </w:r>
      <w:proofErr w:type="gramStart"/>
      <w:r w:rsidRPr="00B50B71">
        <w:rPr>
          <w:rFonts w:ascii="Tahoma" w:eastAsia="Times New Roman" w:hAnsi="Tahoma" w:cs="Tahoma"/>
          <w:sz w:val="18"/>
          <w:szCs w:val="18"/>
          <w:lang w:val="en-AU" w:eastAsia="en-AU"/>
        </w:rPr>
        <w:t>disclosed;</w:t>
      </w:r>
      <w:proofErr w:type="gramEnd"/>
    </w:p>
    <w:p w14:paraId="3800D6E0" w14:textId="7FCC7D94"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You have reasonable grounds to believe that making a further disclosure to a journalist or member of parliament would be in the public </w:t>
      </w:r>
      <w:proofErr w:type="gramStart"/>
      <w:r w:rsidRPr="00B50B71">
        <w:rPr>
          <w:rFonts w:ascii="Tahoma" w:eastAsia="Times New Roman" w:hAnsi="Tahoma" w:cs="Tahoma"/>
          <w:sz w:val="18"/>
          <w:szCs w:val="18"/>
          <w:lang w:val="en-AU" w:eastAsia="en-AU"/>
        </w:rPr>
        <w:t>interest;</w:t>
      </w:r>
      <w:proofErr w:type="gramEnd"/>
    </w:p>
    <w:p w14:paraId="6A655FE8" w14:textId="77777777" w:rsidR="004B4FC7"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You have given written notification, including sufficient information to identify the previous disclosure to the authority to which the previous disclosure was made that you intend on making a public interest disclosure; and</w:t>
      </w:r>
    </w:p>
    <w:p w14:paraId="0E014CFA" w14:textId="4B2BCD0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The extent of information disclosed is no greater than is necessary to inform the recipient of the misconduct or improper </w:t>
      </w:r>
      <w:proofErr w:type="gramStart"/>
      <w:r w:rsidRPr="00B50B71">
        <w:rPr>
          <w:rFonts w:ascii="Tahoma" w:eastAsia="Times New Roman" w:hAnsi="Tahoma" w:cs="Tahoma"/>
          <w:sz w:val="18"/>
          <w:szCs w:val="18"/>
          <w:lang w:val="en-AU" w:eastAsia="en-AU"/>
        </w:rPr>
        <w:t>state of affairs</w:t>
      </w:r>
      <w:proofErr w:type="gramEnd"/>
      <w:r w:rsidRPr="00B50B71">
        <w:rPr>
          <w:rFonts w:ascii="Tahoma" w:eastAsia="Times New Roman" w:hAnsi="Tahoma" w:cs="Tahoma"/>
          <w:sz w:val="18"/>
          <w:szCs w:val="18"/>
          <w:lang w:val="en-AU" w:eastAsia="en-AU"/>
        </w:rPr>
        <w:t>.</w:t>
      </w:r>
    </w:p>
    <w:p w14:paraId="53473A60" w14:textId="77777777" w:rsidR="004B4FC7" w:rsidRPr="00B50B71" w:rsidRDefault="004B4FC7" w:rsidP="00F4254E">
      <w:pPr>
        <w:spacing w:line="288" w:lineRule="auto"/>
        <w:rPr>
          <w:rFonts w:ascii="Tahoma" w:eastAsia="Times New Roman" w:hAnsi="Tahoma" w:cs="Tahoma"/>
          <w:sz w:val="18"/>
          <w:szCs w:val="18"/>
          <w:lang w:val="en-AU" w:eastAsia="en-AU"/>
        </w:rPr>
      </w:pPr>
    </w:p>
    <w:p w14:paraId="181B32DC" w14:textId="2104E162" w:rsidR="00E42E94" w:rsidRPr="00B50B71" w:rsidRDefault="00E42E94"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You will be qualified for protection where you have made a public interest disclosure if:</w:t>
      </w:r>
    </w:p>
    <w:p w14:paraId="667AE2A8" w14:textId="6557591F"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You have previously disclosed the information to ASIC or </w:t>
      </w:r>
      <w:proofErr w:type="gramStart"/>
      <w:r w:rsidRPr="00B50B71">
        <w:rPr>
          <w:rFonts w:ascii="Tahoma" w:eastAsia="Times New Roman" w:hAnsi="Tahoma" w:cs="Tahoma"/>
          <w:sz w:val="18"/>
          <w:szCs w:val="18"/>
          <w:lang w:val="en-AU" w:eastAsia="en-AU"/>
        </w:rPr>
        <w:t>APRA;</w:t>
      </w:r>
      <w:proofErr w:type="gramEnd"/>
    </w:p>
    <w:p w14:paraId="135644D7" w14:textId="3A0CD2F1"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You have reasonable grounds to believe that the information concerns a substantial and</w:t>
      </w:r>
      <w:r w:rsidR="00F508EC"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imminent danger to the health or safety of one or more persons, or to the natural environment; and</w:t>
      </w:r>
    </w:p>
    <w:p w14:paraId="6F9B9E9B" w14:textId="3581CFD3"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You have given written notification, including sufficient information to identify the previous disclosure to the authority to which the previous disclosure was made that you intend on making a public interest disclosure; and</w:t>
      </w:r>
    </w:p>
    <w:p w14:paraId="40208A7B"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No more information is disclosed than is reasonably necessary to inform the recipient of the substantial and imminent danger.</w:t>
      </w:r>
    </w:p>
    <w:p w14:paraId="3B6D795C" w14:textId="77777777" w:rsidR="00E42E94" w:rsidRPr="00B50B71" w:rsidRDefault="00E42E94" w:rsidP="00E42E94">
      <w:pPr>
        <w:pStyle w:val="BodyText"/>
        <w:spacing w:before="5"/>
        <w:ind w:left="0"/>
        <w:rPr>
          <w:rFonts w:ascii="Tahoma" w:hAnsi="Tahoma" w:cs="Tahoma"/>
          <w:sz w:val="18"/>
          <w:szCs w:val="18"/>
        </w:rPr>
      </w:pPr>
    </w:p>
    <w:p w14:paraId="07DE17FD" w14:textId="6E97638B" w:rsidR="00E42E94" w:rsidRPr="00B50B71" w:rsidRDefault="00F508EC" w:rsidP="00E42E94">
      <w:pPr>
        <w:pStyle w:val="ListParagraph"/>
        <w:widowControl/>
        <w:numPr>
          <w:ilvl w:val="0"/>
          <w:numId w:val="2"/>
        </w:numPr>
        <w:tabs>
          <w:tab w:val="center" w:pos="567"/>
          <w:tab w:val="right" w:pos="1843"/>
        </w:tabs>
        <w:autoSpaceDE/>
        <w:autoSpaceDN/>
        <w:spacing w:before="0" w:after="160" w:line="259" w:lineRule="auto"/>
        <w:ind w:left="360"/>
        <w:contextualSpacing/>
        <w:rPr>
          <w:rFonts w:ascii="Tahoma" w:eastAsia="Times New Roman" w:hAnsi="Tahoma" w:cs="Tahoma"/>
          <w:color w:val="FF0000"/>
          <w:sz w:val="18"/>
          <w:szCs w:val="18"/>
          <w:lang w:val="en-AU"/>
        </w:rPr>
      </w:pPr>
      <w:r w:rsidRPr="00B50B71">
        <w:rPr>
          <w:rFonts w:ascii="Tahoma" w:eastAsia="Times New Roman" w:hAnsi="Tahoma" w:cs="Tahoma"/>
          <w:color w:val="FF0000"/>
          <w:sz w:val="18"/>
          <w:szCs w:val="18"/>
          <w:lang w:val="en-AU"/>
        </w:rPr>
        <w:t xml:space="preserve">    </w:t>
      </w:r>
      <w:r w:rsidR="00E42E94" w:rsidRPr="00B50B71">
        <w:rPr>
          <w:rFonts w:ascii="Tahoma" w:eastAsia="Times New Roman" w:hAnsi="Tahoma" w:cs="Tahoma"/>
          <w:color w:val="FF0000"/>
          <w:sz w:val="18"/>
          <w:szCs w:val="18"/>
          <w:lang w:val="en-AU"/>
        </w:rPr>
        <w:t>I</w:t>
      </w:r>
      <w:r w:rsidR="00AE2267" w:rsidRPr="00B50B71">
        <w:rPr>
          <w:rFonts w:ascii="Tahoma" w:eastAsia="Times New Roman" w:hAnsi="Tahoma" w:cs="Tahoma"/>
          <w:color w:val="FF0000"/>
          <w:sz w:val="18"/>
          <w:szCs w:val="18"/>
          <w:lang w:val="en-AU"/>
        </w:rPr>
        <w:t>N</w:t>
      </w:r>
      <w:r w:rsidR="004B4FC7" w:rsidRPr="00B50B71">
        <w:rPr>
          <w:rFonts w:ascii="Tahoma" w:eastAsia="Times New Roman" w:hAnsi="Tahoma" w:cs="Tahoma"/>
          <w:color w:val="FF0000"/>
          <w:sz w:val="18"/>
          <w:szCs w:val="18"/>
          <w:lang w:val="en-AU"/>
        </w:rPr>
        <w:t>V</w:t>
      </w:r>
      <w:r w:rsidR="00AE2267" w:rsidRPr="00B50B71">
        <w:rPr>
          <w:rFonts w:ascii="Tahoma" w:eastAsia="Times New Roman" w:hAnsi="Tahoma" w:cs="Tahoma"/>
          <w:color w:val="FF0000"/>
          <w:sz w:val="18"/>
          <w:szCs w:val="18"/>
          <w:lang w:val="en-AU"/>
        </w:rPr>
        <w:t>ESTIGATION</w:t>
      </w:r>
    </w:p>
    <w:p w14:paraId="0FF790A7" w14:textId="6E99E5B8" w:rsidR="00E42E94" w:rsidRPr="00B50B71" w:rsidRDefault="00F82ACA"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Vikings Group</w:t>
      </w:r>
      <w:r w:rsidR="00E42E94" w:rsidRPr="00B50B71">
        <w:rPr>
          <w:rFonts w:ascii="Tahoma" w:eastAsia="Times New Roman" w:hAnsi="Tahoma" w:cs="Tahoma"/>
          <w:sz w:val="18"/>
          <w:szCs w:val="18"/>
          <w:lang w:val="en-AU" w:eastAsia="en-AU"/>
        </w:rPr>
        <w:t xml:space="preserve"> will investigate all matters reported under this policy as soon as practicable after the matter has been reported. The Whistleblower Protection Officer will investigate the matter and where necessary, appoint an external investigator to assist in conducting the investigation. All investigations will be conducted in a fair, independent and timely manner and all reasonable efforts will be made to preserve confidentiality during the investigation.</w:t>
      </w:r>
    </w:p>
    <w:p w14:paraId="27751C6E" w14:textId="4B36B821" w:rsidR="00E42E94" w:rsidRPr="00B50B71" w:rsidRDefault="00E42E94"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If the report is not anonymous, the Whistleblower Protection Officer or external investigator will contact you, by your preferred method of communication to discuss the investigation process and any other matters that are relevant to the investigation.</w:t>
      </w:r>
    </w:p>
    <w:p w14:paraId="1EEEC240" w14:textId="0AD5A16B" w:rsidR="00E42E94" w:rsidRPr="00B50B71" w:rsidRDefault="00E42E94"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Where you have chosen to remain anonymous, your identity will not be disclosed to the investigator or to any other person and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will conduct the investigation based on the information provided to it.</w:t>
      </w:r>
      <w:r w:rsidR="00D13D47"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Where possible, the Whistleblower Protection Officer will provide you with feedback on the progress and expected timeframes of the investigation. The person against whom any allegations have been made will also be informed of the concerns and will be provided with an opportunity to respond (unless there are any restrictions or other reasonable bases for not doing so).</w:t>
      </w:r>
    </w:p>
    <w:p w14:paraId="489EC7CC" w14:textId="449F8EFB" w:rsidR="00E42E94" w:rsidRPr="00B50B71" w:rsidRDefault="00E42E94"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To the extent permitted by law, the Whistleblower Protection Officer may inform you and/or a person against whom allegations have been made of the findings.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will document the findings in a report however any report will remain the property of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and will only be shared with you or any person against whom the allegations have been made if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deems it appropriate.</w:t>
      </w:r>
    </w:p>
    <w:p w14:paraId="22967588" w14:textId="77777777" w:rsidR="00AE2267" w:rsidRPr="00B50B71" w:rsidRDefault="00AE2267" w:rsidP="00AE2267">
      <w:pPr>
        <w:pStyle w:val="ListParagraph"/>
        <w:widowControl/>
        <w:tabs>
          <w:tab w:val="center" w:pos="567"/>
          <w:tab w:val="right" w:pos="1843"/>
        </w:tabs>
        <w:autoSpaceDE/>
        <w:autoSpaceDN/>
        <w:spacing w:before="0" w:after="160" w:line="259" w:lineRule="auto"/>
        <w:ind w:left="360" w:firstLine="0"/>
        <w:contextualSpacing/>
        <w:rPr>
          <w:rFonts w:ascii="Tahoma" w:eastAsia="Times New Roman" w:hAnsi="Tahoma" w:cs="Tahoma"/>
          <w:color w:val="FF0000"/>
          <w:sz w:val="18"/>
          <w:szCs w:val="18"/>
          <w:lang w:val="en-AU"/>
        </w:rPr>
      </w:pPr>
    </w:p>
    <w:p w14:paraId="40EFF57E" w14:textId="2B54C30E" w:rsidR="00E42E94" w:rsidRPr="00B50B71" w:rsidRDefault="00E42E94" w:rsidP="00D13D47">
      <w:pPr>
        <w:pStyle w:val="ListParagraph"/>
        <w:widowControl/>
        <w:numPr>
          <w:ilvl w:val="0"/>
          <w:numId w:val="2"/>
        </w:numPr>
        <w:tabs>
          <w:tab w:val="center" w:pos="567"/>
          <w:tab w:val="right" w:pos="1843"/>
        </w:tabs>
        <w:autoSpaceDE/>
        <w:autoSpaceDN/>
        <w:spacing w:before="0" w:after="160" w:line="259" w:lineRule="auto"/>
        <w:ind w:left="360"/>
        <w:contextualSpacing/>
        <w:rPr>
          <w:rFonts w:ascii="Tahoma" w:eastAsia="Times New Roman" w:hAnsi="Tahoma" w:cs="Tahoma"/>
          <w:color w:val="FF0000"/>
          <w:sz w:val="18"/>
          <w:szCs w:val="18"/>
          <w:lang w:val="en-AU"/>
        </w:rPr>
      </w:pPr>
      <w:r w:rsidRPr="00B50B71">
        <w:rPr>
          <w:rFonts w:ascii="Tahoma" w:eastAsia="Times New Roman" w:hAnsi="Tahoma" w:cs="Tahoma"/>
          <w:color w:val="FF0000"/>
          <w:sz w:val="18"/>
          <w:szCs w:val="18"/>
          <w:lang w:val="en-AU"/>
        </w:rPr>
        <w:t>PROTECTION OF WHISTLEBLOWERS</w:t>
      </w:r>
    </w:p>
    <w:p w14:paraId="4183BCAA" w14:textId="409E458F" w:rsidR="00F508EC" w:rsidRPr="00B50B71" w:rsidRDefault="00F82ACA"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Vikings Group</w:t>
      </w:r>
      <w:r w:rsidR="00E42E94" w:rsidRPr="00B50B71">
        <w:rPr>
          <w:rFonts w:ascii="Tahoma" w:eastAsia="Times New Roman" w:hAnsi="Tahoma" w:cs="Tahoma"/>
          <w:sz w:val="18"/>
          <w:szCs w:val="18"/>
          <w:lang w:val="en-AU" w:eastAsia="en-AU"/>
        </w:rPr>
        <w:t xml:space="preserve"> is committed to ensuring that any person who makes a disclosure is treated fairly and does not suffer detriment and that confidentiality is preserved in respect of all matters raised under this policy.</w:t>
      </w:r>
    </w:p>
    <w:p w14:paraId="6513D2F9" w14:textId="77777777" w:rsidR="00D13D47" w:rsidRPr="00B50B71" w:rsidRDefault="00E42E94" w:rsidP="00D13D47">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You will not be subject to any civil, </w:t>
      </w:r>
      <w:proofErr w:type="gramStart"/>
      <w:r w:rsidRPr="00B50B71">
        <w:rPr>
          <w:rFonts w:ascii="Tahoma" w:eastAsia="Times New Roman" w:hAnsi="Tahoma" w:cs="Tahoma"/>
          <w:sz w:val="18"/>
          <w:szCs w:val="18"/>
          <w:lang w:val="en-AU" w:eastAsia="en-AU"/>
        </w:rPr>
        <w:t>criminal</w:t>
      </w:r>
      <w:proofErr w:type="gramEnd"/>
      <w:r w:rsidRPr="00B50B71">
        <w:rPr>
          <w:rFonts w:ascii="Tahoma" w:eastAsia="Times New Roman" w:hAnsi="Tahoma" w:cs="Tahoma"/>
          <w:sz w:val="18"/>
          <w:szCs w:val="18"/>
          <w:lang w:val="en-AU" w:eastAsia="en-AU"/>
        </w:rPr>
        <w:t xml:space="preserve"> or administrative legal action (including disciplinary action) for making a disclosure under this policy or participating in any investigation.</w:t>
      </w:r>
    </w:p>
    <w:p w14:paraId="205D1D47" w14:textId="77777777" w:rsidR="00D13D47" w:rsidRPr="00B50B71" w:rsidRDefault="00D13D47" w:rsidP="00D13D47">
      <w:pPr>
        <w:pStyle w:val="ListParagraph"/>
        <w:tabs>
          <w:tab w:val="left" w:pos="721"/>
        </w:tabs>
        <w:spacing w:before="200" w:line="288" w:lineRule="auto"/>
        <w:ind w:firstLine="0"/>
        <w:rPr>
          <w:rFonts w:ascii="Tahoma" w:eastAsia="Times New Roman" w:hAnsi="Tahoma" w:cs="Tahoma"/>
          <w:sz w:val="18"/>
          <w:szCs w:val="18"/>
          <w:lang w:val="en-AU" w:eastAsia="en-AU"/>
        </w:rPr>
      </w:pPr>
    </w:p>
    <w:p w14:paraId="59B5B654" w14:textId="44919710" w:rsidR="00E42E94" w:rsidRPr="00B50B71" w:rsidRDefault="00E42E94" w:rsidP="00D13D47">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Any information you provide will not be admissible in any criminal or civil proceedings other than for proceedings in respect of the falsity of the information.</w:t>
      </w:r>
    </w:p>
    <w:p w14:paraId="1CCB162C" w14:textId="6DBE7329" w:rsidR="00E42E94" w:rsidRPr="00B50B71" w:rsidRDefault="004B4FC7"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V</w:t>
      </w:r>
      <w:r w:rsidR="00F82ACA" w:rsidRPr="00B50B71">
        <w:rPr>
          <w:rFonts w:ascii="Tahoma" w:eastAsia="Times New Roman" w:hAnsi="Tahoma" w:cs="Tahoma"/>
          <w:sz w:val="18"/>
          <w:szCs w:val="18"/>
          <w:lang w:val="en-AU" w:eastAsia="en-AU"/>
        </w:rPr>
        <w:t>ikings Group</w:t>
      </w:r>
      <w:r w:rsidR="00E42E94" w:rsidRPr="00B50B71">
        <w:rPr>
          <w:rFonts w:ascii="Tahoma" w:eastAsia="Times New Roman" w:hAnsi="Tahoma" w:cs="Tahoma"/>
          <w:sz w:val="18"/>
          <w:szCs w:val="18"/>
          <w:lang w:val="en-AU" w:eastAsia="en-AU"/>
        </w:rPr>
        <w:t xml:space="preserve"> (or any person engaged by </w:t>
      </w:r>
      <w:r w:rsidR="00F82ACA" w:rsidRPr="00B50B71">
        <w:rPr>
          <w:rFonts w:ascii="Tahoma" w:eastAsia="Times New Roman" w:hAnsi="Tahoma" w:cs="Tahoma"/>
          <w:sz w:val="18"/>
          <w:szCs w:val="18"/>
          <w:lang w:val="en-AU" w:eastAsia="en-AU"/>
        </w:rPr>
        <w:t>Vikings Group</w:t>
      </w:r>
      <w:r w:rsidR="00E42E94" w:rsidRPr="00B50B71">
        <w:rPr>
          <w:rFonts w:ascii="Tahoma" w:eastAsia="Times New Roman" w:hAnsi="Tahoma" w:cs="Tahoma"/>
          <w:sz w:val="18"/>
          <w:szCs w:val="18"/>
          <w:lang w:val="en-AU" w:eastAsia="en-AU"/>
        </w:rPr>
        <w:t>) will not engage in ‘Detrimental Conduct’ against you if you have made a disclosure under this policy.</w:t>
      </w:r>
    </w:p>
    <w:p w14:paraId="361E45F0"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Detrimental Conduct includes actual or threatened conduct such as the following (without limitation):</w:t>
      </w:r>
    </w:p>
    <w:p w14:paraId="426DEB9E"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Termination of </w:t>
      </w:r>
      <w:proofErr w:type="gramStart"/>
      <w:r w:rsidRPr="00B50B71">
        <w:rPr>
          <w:rFonts w:ascii="Tahoma" w:eastAsia="Times New Roman" w:hAnsi="Tahoma" w:cs="Tahoma"/>
          <w:sz w:val="18"/>
          <w:szCs w:val="18"/>
          <w:lang w:val="en-AU" w:eastAsia="en-AU"/>
        </w:rPr>
        <w:t>employment;</w:t>
      </w:r>
      <w:proofErr w:type="gramEnd"/>
    </w:p>
    <w:p w14:paraId="0DF4E7AA"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Injury to employment including demotion, disciplinary </w:t>
      </w:r>
      <w:proofErr w:type="gramStart"/>
      <w:r w:rsidRPr="00B50B71">
        <w:rPr>
          <w:rFonts w:ascii="Tahoma" w:eastAsia="Times New Roman" w:hAnsi="Tahoma" w:cs="Tahoma"/>
          <w:sz w:val="18"/>
          <w:szCs w:val="18"/>
          <w:lang w:val="en-AU" w:eastAsia="en-AU"/>
        </w:rPr>
        <w:t>action;</w:t>
      </w:r>
      <w:proofErr w:type="gramEnd"/>
    </w:p>
    <w:p w14:paraId="07682161"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Alternation of position or </w:t>
      </w:r>
      <w:proofErr w:type="gramStart"/>
      <w:r w:rsidRPr="00B50B71">
        <w:rPr>
          <w:rFonts w:ascii="Tahoma" w:eastAsia="Times New Roman" w:hAnsi="Tahoma" w:cs="Tahoma"/>
          <w:sz w:val="18"/>
          <w:szCs w:val="18"/>
          <w:lang w:val="en-AU" w:eastAsia="en-AU"/>
        </w:rPr>
        <w:t>duties;</w:t>
      </w:r>
      <w:proofErr w:type="gramEnd"/>
    </w:p>
    <w:p w14:paraId="40D537B1"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proofErr w:type="gramStart"/>
      <w:r w:rsidRPr="00B50B71">
        <w:rPr>
          <w:rFonts w:ascii="Tahoma" w:eastAsia="Times New Roman" w:hAnsi="Tahoma" w:cs="Tahoma"/>
          <w:sz w:val="18"/>
          <w:szCs w:val="18"/>
          <w:lang w:val="en-AU" w:eastAsia="en-AU"/>
        </w:rPr>
        <w:t>Discrimination;</w:t>
      </w:r>
      <w:proofErr w:type="gramEnd"/>
    </w:p>
    <w:p w14:paraId="4EC656A5"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Harassment, bullying or </w:t>
      </w:r>
      <w:proofErr w:type="gramStart"/>
      <w:r w:rsidRPr="00B50B71">
        <w:rPr>
          <w:rFonts w:ascii="Tahoma" w:eastAsia="Times New Roman" w:hAnsi="Tahoma" w:cs="Tahoma"/>
          <w:sz w:val="18"/>
          <w:szCs w:val="18"/>
          <w:lang w:val="en-AU" w:eastAsia="en-AU"/>
        </w:rPr>
        <w:t>intimidation;</w:t>
      </w:r>
      <w:proofErr w:type="gramEnd"/>
    </w:p>
    <w:p w14:paraId="29F6CD83"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proofErr w:type="gramStart"/>
      <w:r w:rsidRPr="00B50B71">
        <w:rPr>
          <w:rFonts w:ascii="Tahoma" w:eastAsia="Times New Roman" w:hAnsi="Tahoma" w:cs="Tahoma"/>
          <w:sz w:val="18"/>
          <w:szCs w:val="18"/>
          <w:lang w:val="en-AU" w:eastAsia="en-AU"/>
        </w:rPr>
        <w:t>Victimisation;</w:t>
      </w:r>
      <w:proofErr w:type="gramEnd"/>
    </w:p>
    <w:p w14:paraId="7C36DEB2"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Harm or injury including psychological </w:t>
      </w:r>
      <w:proofErr w:type="gramStart"/>
      <w:r w:rsidRPr="00B50B71">
        <w:rPr>
          <w:rFonts w:ascii="Tahoma" w:eastAsia="Times New Roman" w:hAnsi="Tahoma" w:cs="Tahoma"/>
          <w:sz w:val="18"/>
          <w:szCs w:val="18"/>
          <w:lang w:val="en-AU" w:eastAsia="en-AU"/>
        </w:rPr>
        <w:t>harm;</w:t>
      </w:r>
      <w:proofErr w:type="gramEnd"/>
    </w:p>
    <w:p w14:paraId="600A5723"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Damage to a person’s </w:t>
      </w:r>
      <w:proofErr w:type="gramStart"/>
      <w:r w:rsidRPr="00B50B71">
        <w:rPr>
          <w:rFonts w:ascii="Tahoma" w:eastAsia="Times New Roman" w:hAnsi="Tahoma" w:cs="Tahoma"/>
          <w:sz w:val="18"/>
          <w:szCs w:val="18"/>
          <w:lang w:val="en-AU" w:eastAsia="en-AU"/>
        </w:rPr>
        <w:t>property;</w:t>
      </w:r>
      <w:proofErr w:type="gramEnd"/>
    </w:p>
    <w:p w14:paraId="07BDB8F4"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Damage to a person’s </w:t>
      </w:r>
      <w:proofErr w:type="gramStart"/>
      <w:r w:rsidRPr="00B50B71">
        <w:rPr>
          <w:rFonts w:ascii="Tahoma" w:eastAsia="Times New Roman" w:hAnsi="Tahoma" w:cs="Tahoma"/>
          <w:sz w:val="18"/>
          <w:szCs w:val="18"/>
          <w:lang w:val="en-AU" w:eastAsia="en-AU"/>
        </w:rPr>
        <w:t>reputation;</w:t>
      </w:r>
      <w:proofErr w:type="gramEnd"/>
    </w:p>
    <w:p w14:paraId="146D16F3" w14:textId="77777777"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Damage to a person’s business or financial position; or</w:t>
      </w:r>
    </w:p>
    <w:p w14:paraId="3816257F" w14:textId="67328EDD" w:rsidR="00E42E94" w:rsidRPr="00B50B71" w:rsidRDefault="00E42E94" w:rsidP="004B4FC7">
      <w:pPr>
        <w:pStyle w:val="ListParagraph"/>
        <w:numPr>
          <w:ilvl w:val="1"/>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Any other damage to a person.</w:t>
      </w:r>
    </w:p>
    <w:p w14:paraId="1B8AFA9E" w14:textId="77777777" w:rsidR="004B4FC7" w:rsidRPr="00B50B71" w:rsidRDefault="004B4FC7" w:rsidP="00F4254E">
      <w:pPr>
        <w:spacing w:line="288" w:lineRule="auto"/>
        <w:rPr>
          <w:rFonts w:ascii="Tahoma" w:eastAsia="Times New Roman" w:hAnsi="Tahoma" w:cs="Tahoma"/>
          <w:sz w:val="18"/>
          <w:szCs w:val="18"/>
          <w:lang w:val="en-AU" w:eastAsia="en-AU"/>
        </w:rPr>
      </w:pPr>
    </w:p>
    <w:p w14:paraId="0C822479" w14:textId="405B80DE" w:rsidR="00F508EC" w:rsidRPr="00B50B71" w:rsidRDefault="00F82ACA"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Vikings Group</w:t>
      </w:r>
      <w:r w:rsidR="00E42E94" w:rsidRPr="00B50B71">
        <w:rPr>
          <w:rFonts w:ascii="Tahoma" w:eastAsia="Times New Roman" w:hAnsi="Tahoma" w:cs="Tahoma"/>
          <w:sz w:val="18"/>
          <w:szCs w:val="18"/>
          <w:lang w:val="en-AU" w:eastAsia="en-AU"/>
        </w:rPr>
        <w:t xml:space="preserve"> also strictly prohibits all forms</w:t>
      </w:r>
      <w:r w:rsidR="00E42E94" w:rsidRPr="00B50B71">
        <w:rPr>
          <w:rFonts w:ascii="Tahoma" w:hAnsi="Tahoma" w:cs="Tahoma"/>
          <w:sz w:val="18"/>
          <w:szCs w:val="18"/>
        </w:rPr>
        <w:t xml:space="preserve"> </w:t>
      </w:r>
      <w:r w:rsidR="00E42E94" w:rsidRPr="00B50B71">
        <w:rPr>
          <w:rFonts w:ascii="Tahoma" w:eastAsia="Times New Roman" w:hAnsi="Tahoma" w:cs="Tahoma"/>
          <w:sz w:val="18"/>
          <w:szCs w:val="18"/>
          <w:lang w:val="en-AU" w:eastAsia="en-AU"/>
        </w:rPr>
        <w:t>of Detrimental Conduct against any person who is involved in an investigation of a matter disclosed under the policy in response to their involvement in that investigation.</w:t>
      </w:r>
    </w:p>
    <w:p w14:paraId="2B6E9A32" w14:textId="705494B8" w:rsidR="00E42E94" w:rsidRPr="00B50B71" w:rsidRDefault="00F82ACA"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Vikings Group</w:t>
      </w:r>
      <w:r w:rsidR="00E42E94" w:rsidRPr="00B50B71">
        <w:rPr>
          <w:rFonts w:ascii="Tahoma" w:eastAsia="Times New Roman" w:hAnsi="Tahoma" w:cs="Tahoma"/>
          <w:sz w:val="18"/>
          <w:szCs w:val="18"/>
          <w:lang w:val="en-AU" w:eastAsia="en-AU"/>
        </w:rPr>
        <w:t xml:space="preserve"> will take all reasonable steps to protect you from Detrimental Conduct and will take necessary action where such conduct is identified. If appropriate, </w:t>
      </w:r>
      <w:r w:rsidRPr="00B50B71">
        <w:rPr>
          <w:rFonts w:ascii="Tahoma" w:eastAsia="Times New Roman" w:hAnsi="Tahoma" w:cs="Tahoma"/>
          <w:sz w:val="18"/>
          <w:szCs w:val="18"/>
          <w:lang w:val="en-AU" w:eastAsia="en-AU"/>
        </w:rPr>
        <w:t>Vikings Group</w:t>
      </w:r>
      <w:r w:rsidR="00E42E94" w:rsidRPr="00B50B71">
        <w:rPr>
          <w:rFonts w:ascii="Tahoma" w:eastAsia="Times New Roman" w:hAnsi="Tahoma" w:cs="Tahoma"/>
          <w:sz w:val="18"/>
          <w:szCs w:val="18"/>
          <w:lang w:val="en-AU" w:eastAsia="en-AU"/>
        </w:rPr>
        <w:t xml:space="preserve"> may allow you to perform your duties from another location or reassign you to another role (at the same level) or make other modifications to your workplace or your duties to protect you from the risk of detriment.</w:t>
      </w:r>
    </w:p>
    <w:p w14:paraId="1DD8FC3C" w14:textId="50D0A4DC" w:rsidR="00E42E94" w:rsidRPr="00B50B71" w:rsidRDefault="00E42E94"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If you are subjected to Detrimental Conduct </w:t>
      </w:r>
      <w:proofErr w:type="gramStart"/>
      <w:r w:rsidRPr="00B50B71">
        <w:rPr>
          <w:rFonts w:ascii="Tahoma" w:eastAsia="Times New Roman" w:hAnsi="Tahoma" w:cs="Tahoma"/>
          <w:sz w:val="18"/>
          <w:szCs w:val="18"/>
          <w:lang w:val="en-AU" w:eastAsia="en-AU"/>
        </w:rPr>
        <w:t>as a result of</w:t>
      </w:r>
      <w:proofErr w:type="gramEnd"/>
      <w:r w:rsidRPr="00B50B71">
        <w:rPr>
          <w:rFonts w:ascii="Tahoma" w:eastAsia="Times New Roman" w:hAnsi="Tahoma" w:cs="Tahoma"/>
          <w:sz w:val="18"/>
          <w:szCs w:val="18"/>
          <w:lang w:val="en-AU" w:eastAsia="en-AU"/>
        </w:rPr>
        <w:t xml:space="preserve"> making a disclosure under this policy </w:t>
      </w:r>
      <w:r w:rsidR="00795C37" w:rsidRPr="00B50B71">
        <w:rPr>
          <w:rFonts w:ascii="Tahoma" w:eastAsia="Times New Roman" w:hAnsi="Tahoma" w:cs="Tahoma"/>
          <w:sz w:val="18"/>
          <w:szCs w:val="18"/>
          <w:lang w:val="en-AU" w:eastAsia="en-AU"/>
        </w:rPr>
        <w:t>or participating</w:t>
      </w:r>
      <w:r w:rsidRPr="00B50B71">
        <w:rPr>
          <w:rFonts w:ascii="Tahoma" w:eastAsia="Times New Roman" w:hAnsi="Tahoma" w:cs="Tahoma"/>
          <w:sz w:val="18"/>
          <w:szCs w:val="18"/>
          <w:lang w:val="en-AU" w:eastAsia="en-AU"/>
        </w:rPr>
        <w:t xml:space="preserve"> in an investigation, you should inform a Whistleblower Protection Officer or eligible recipient in accordance with the reporting guidelines outlined above.</w:t>
      </w:r>
      <w:r w:rsidR="00F508EC"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 xml:space="preserve">You may also seek remedies including compensation, civil </w:t>
      </w:r>
      <w:proofErr w:type="gramStart"/>
      <w:r w:rsidRPr="00B50B71">
        <w:rPr>
          <w:rFonts w:ascii="Tahoma" w:eastAsia="Times New Roman" w:hAnsi="Tahoma" w:cs="Tahoma"/>
          <w:sz w:val="18"/>
          <w:szCs w:val="18"/>
          <w:lang w:val="en-AU" w:eastAsia="en-AU"/>
        </w:rPr>
        <w:t>penalties</w:t>
      </w:r>
      <w:proofErr w:type="gramEnd"/>
      <w:r w:rsidRPr="00B50B71">
        <w:rPr>
          <w:rFonts w:ascii="Tahoma" w:eastAsia="Times New Roman" w:hAnsi="Tahoma" w:cs="Tahoma"/>
          <w:sz w:val="18"/>
          <w:szCs w:val="18"/>
          <w:lang w:val="en-AU" w:eastAsia="en-AU"/>
        </w:rPr>
        <w:t xml:space="preserve"> or reinstatement if:</w:t>
      </w:r>
    </w:p>
    <w:p w14:paraId="28515C85"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You suffer loss, </w:t>
      </w:r>
      <w:proofErr w:type="gramStart"/>
      <w:r w:rsidRPr="00B50B71">
        <w:rPr>
          <w:rFonts w:ascii="Tahoma" w:eastAsia="Times New Roman" w:hAnsi="Tahoma" w:cs="Tahoma"/>
          <w:sz w:val="18"/>
          <w:szCs w:val="18"/>
          <w:lang w:val="en-AU" w:eastAsia="en-AU"/>
        </w:rPr>
        <w:t>damage</w:t>
      </w:r>
      <w:proofErr w:type="gramEnd"/>
      <w:r w:rsidRPr="00B50B71">
        <w:rPr>
          <w:rFonts w:ascii="Tahoma" w:eastAsia="Times New Roman" w:hAnsi="Tahoma" w:cs="Tahoma"/>
          <w:sz w:val="18"/>
          <w:szCs w:val="18"/>
          <w:lang w:val="en-AU" w:eastAsia="en-AU"/>
        </w:rPr>
        <w:t xml:space="preserve"> or injury because of a disclosure; and</w:t>
      </w:r>
    </w:p>
    <w:p w14:paraId="2DC6D33E" w14:textId="2F38E5D1" w:rsidR="00E42E94" w:rsidRPr="00B50B71" w:rsidRDefault="00F82ACA"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Vikings Group</w:t>
      </w:r>
      <w:r w:rsidR="00E42E94" w:rsidRPr="00B50B71">
        <w:rPr>
          <w:rFonts w:ascii="Tahoma" w:eastAsia="Times New Roman" w:hAnsi="Tahoma" w:cs="Tahoma"/>
          <w:sz w:val="18"/>
          <w:szCs w:val="18"/>
          <w:lang w:val="en-AU" w:eastAsia="en-AU"/>
        </w:rPr>
        <w:t xml:space="preserve"> failed to take reasonable precautions and exercise due diligence to prevent any Detrimental Conduct.</w:t>
      </w:r>
    </w:p>
    <w:p w14:paraId="33B812CC" w14:textId="4DD474EA" w:rsidR="00E42E94" w:rsidRPr="00B50B71" w:rsidRDefault="00E42E94"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All information received from you will be treated confidentially and sensitively.</w:t>
      </w:r>
      <w:r w:rsidR="00F508EC"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You will not be required to provide your name when making a disclosure. To make a disclosure on an anonymous basis, it is recommended that you use a</w:t>
      </w:r>
      <w:r w:rsidR="00D13D47" w:rsidRPr="00B50B71">
        <w:rPr>
          <w:rFonts w:ascii="Tahoma" w:eastAsia="Times New Roman" w:hAnsi="Tahoma" w:cs="Tahoma"/>
          <w:sz w:val="18"/>
          <w:szCs w:val="18"/>
          <w:lang w:val="en-AU" w:eastAsia="en-AU"/>
        </w:rPr>
        <w:t>n</w:t>
      </w:r>
      <w:r w:rsidRPr="00B50B71">
        <w:rPr>
          <w:rFonts w:ascii="Tahoma" w:eastAsia="Times New Roman" w:hAnsi="Tahoma" w:cs="Tahoma"/>
          <w:sz w:val="18"/>
          <w:szCs w:val="18"/>
          <w:lang w:val="en-AU" w:eastAsia="en-AU"/>
        </w:rPr>
        <w:t xml:space="preserve"> </w:t>
      </w:r>
      <w:r w:rsidR="00D13D47" w:rsidRPr="00B50B71">
        <w:rPr>
          <w:rFonts w:ascii="Tahoma" w:eastAsia="Times New Roman" w:hAnsi="Tahoma" w:cs="Tahoma"/>
          <w:sz w:val="18"/>
          <w:szCs w:val="18"/>
          <w:lang w:val="en-AU" w:eastAsia="en-AU"/>
        </w:rPr>
        <w:t>alias</w:t>
      </w:r>
      <w:r w:rsidRPr="00B50B71">
        <w:rPr>
          <w:rFonts w:ascii="Tahoma" w:eastAsia="Times New Roman" w:hAnsi="Tahoma" w:cs="Tahoma"/>
          <w:sz w:val="18"/>
          <w:szCs w:val="18"/>
          <w:lang w:val="en-AU" w:eastAsia="en-AU"/>
        </w:rPr>
        <w:t xml:space="preserve"> and contact the Whistleblowing Protection Officers in the manner</w:t>
      </w:r>
      <w:r w:rsidR="001E4C82"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outlined above.</w:t>
      </w:r>
    </w:p>
    <w:p w14:paraId="580B7B15" w14:textId="4C75F893" w:rsidR="00E42E94" w:rsidRPr="00B50B71" w:rsidRDefault="00E42E94" w:rsidP="001E4C82">
      <w:pPr>
        <w:spacing w:before="120" w:after="12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If you report on an anonymous basis, you will still qualify for the protections in this policy.</w:t>
      </w:r>
      <w:r w:rsidR="00F508EC"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If you make a disclosure under this policy, your identity (or any information which would likely to identify you) will only be shared if:</w:t>
      </w:r>
    </w:p>
    <w:p w14:paraId="4B7DAF24"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You give your consent to share that information; or</w:t>
      </w:r>
    </w:p>
    <w:p w14:paraId="2FB4E21A"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The disclosure is allowed or required by law (for example where the concern is raised with a lawyer for the purposes of obtaining legal advice); or</w:t>
      </w:r>
    </w:p>
    <w:p w14:paraId="4952DA1C"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The concern is reported to the Australian Securities and Investments Commission (ASIC), the Australian Prudential Regulation Authority (APRA), the Australian Taxation Office (ATO) or the Australian Federal Police (AFP</w:t>
      </w:r>
      <w:proofErr w:type="gramStart"/>
      <w:r w:rsidRPr="00B50B71">
        <w:rPr>
          <w:rFonts w:ascii="Tahoma" w:eastAsia="Times New Roman" w:hAnsi="Tahoma" w:cs="Tahoma"/>
          <w:sz w:val="18"/>
          <w:szCs w:val="18"/>
          <w:lang w:val="en-AU" w:eastAsia="en-AU"/>
        </w:rPr>
        <w:t>);</w:t>
      </w:r>
      <w:proofErr w:type="gramEnd"/>
    </w:p>
    <w:p w14:paraId="0A8635C6" w14:textId="77777777" w:rsidR="00E42E94" w:rsidRPr="00B50B71" w:rsidRDefault="00E42E94" w:rsidP="00F4254E">
      <w:pPr>
        <w:spacing w:line="288" w:lineRule="auto"/>
        <w:rPr>
          <w:rFonts w:ascii="Tahoma" w:eastAsia="Times New Roman" w:hAnsi="Tahoma" w:cs="Tahoma"/>
          <w:sz w:val="18"/>
          <w:szCs w:val="18"/>
          <w:lang w:val="en-AU" w:eastAsia="en-AU"/>
        </w:rPr>
      </w:pPr>
    </w:p>
    <w:p w14:paraId="60DE37C8" w14:textId="77777777" w:rsidR="00F508EC" w:rsidRPr="00B50B71" w:rsidRDefault="00E42E94"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Where it is necessary to disclose information for the effective investigation of the matter, and this is likely to lead to your identification, all reasonable steps will be taken to reduce the risk that you will be identified. For example, all personal information or reference to you witnessing an event will be redacted from any report, you will be referred to in a gender-neutral context, where possible you will be contacted to help identify certain aspects of your disclosure that could inadvertently identify you. </w:t>
      </w:r>
    </w:p>
    <w:p w14:paraId="7BA92A66" w14:textId="77777777" w:rsidR="00F508EC" w:rsidRPr="00B50B71" w:rsidRDefault="00F508EC" w:rsidP="00F4254E">
      <w:pPr>
        <w:spacing w:line="288" w:lineRule="auto"/>
        <w:rPr>
          <w:rFonts w:ascii="Tahoma" w:eastAsia="Times New Roman" w:hAnsi="Tahoma" w:cs="Tahoma"/>
          <w:sz w:val="18"/>
          <w:szCs w:val="18"/>
          <w:lang w:val="en-AU" w:eastAsia="en-AU"/>
        </w:rPr>
      </w:pPr>
    </w:p>
    <w:p w14:paraId="25FEF442" w14:textId="790FD468" w:rsidR="00E42E94" w:rsidRPr="00B50B71" w:rsidRDefault="00E42E94"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Any disclosure under this policy will also be handled and investigated by qualified staff.</w:t>
      </w:r>
      <w:r w:rsidR="00F508EC" w:rsidRPr="00B50B71">
        <w:rPr>
          <w:rFonts w:ascii="Tahoma" w:eastAsia="Times New Roman" w:hAnsi="Tahoma" w:cs="Tahoma"/>
          <w:sz w:val="18"/>
          <w:szCs w:val="18"/>
          <w:lang w:val="en-AU" w:eastAsia="en-AU"/>
        </w:rPr>
        <w:t xml:space="preserve">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will also take the following measures for protecting your identity:</w:t>
      </w:r>
    </w:p>
    <w:p w14:paraId="40ED535B" w14:textId="77777777" w:rsidR="00E42E94" w:rsidRPr="00B50B71" w:rsidRDefault="00E42E94"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All paper and electronic documents and other materials relating to disclosures will be stored </w:t>
      </w:r>
      <w:proofErr w:type="gramStart"/>
      <w:r w:rsidRPr="00B50B71">
        <w:rPr>
          <w:rFonts w:ascii="Tahoma" w:eastAsia="Times New Roman" w:hAnsi="Tahoma" w:cs="Tahoma"/>
          <w:sz w:val="18"/>
          <w:szCs w:val="18"/>
          <w:lang w:val="en-AU" w:eastAsia="en-AU"/>
        </w:rPr>
        <w:t>securely;</w:t>
      </w:r>
      <w:proofErr w:type="gramEnd"/>
    </w:p>
    <w:p w14:paraId="6BA3998E"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Access to all information relating to a disclosure will be limited to those directly involved in managing and investigating the </w:t>
      </w:r>
      <w:proofErr w:type="gramStart"/>
      <w:r w:rsidRPr="00B50B71">
        <w:rPr>
          <w:rFonts w:ascii="Tahoma" w:eastAsia="Times New Roman" w:hAnsi="Tahoma" w:cs="Tahoma"/>
          <w:sz w:val="18"/>
          <w:szCs w:val="18"/>
          <w:lang w:val="en-AU" w:eastAsia="en-AU"/>
        </w:rPr>
        <w:t>disclosure;</w:t>
      </w:r>
      <w:proofErr w:type="gramEnd"/>
    </w:p>
    <w:p w14:paraId="7E46D212" w14:textId="77777777" w:rsidR="00E42E94"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Only a restricted number of people who are directly involved in handling and investigating a disclosure will be made aware of your identity (subject to your consent) or information that is likely to lead to your </w:t>
      </w:r>
      <w:proofErr w:type="gramStart"/>
      <w:r w:rsidRPr="00B50B71">
        <w:rPr>
          <w:rFonts w:ascii="Tahoma" w:eastAsia="Times New Roman" w:hAnsi="Tahoma" w:cs="Tahoma"/>
          <w:sz w:val="18"/>
          <w:szCs w:val="18"/>
          <w:lang w:val="en-AU" w:eastAsia="en-AU"/>
        </w:rPr>
        <w:t>identification;</w:t>
      </w:r>
      <w:proofErr w:type="gramEnd"/>
    </w:p>
    <w:p w14:paraId="5BC73B61" w14:textId="77777777" w:rsidR="00D13D47" w:rsidRPr="00B50B71" w:rsidRDefault="00E42E94" w:rsidP="00F508EC">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Communications and documents relating to the investigation of a disclosure will not be sent to an email address or to a printer that can be accessed by other staff; and</w:t>
      </w:r>
    </w:p>
    <w:p w14:paraId="325A5C4A" w14:textId="4E8BD3FB" w:rsidR="00D13D47" w:rsidRPr="00B50B71" w:rsidRDefault="00E42E94" w:rsidP="00D13D47">
      <w:pPr>
        <w:pStyle w:val="ListParagraph"/>
        <w:numPr>
          <w:ilvl w:val="0"/>
          <w:numId w:val="1"/>
        </w:numPr>
        <w:tabs>
          <w:tab w:val="left" w:pos="721"/>
        </w:tabs>
        <w:spacing w:before="200"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Each person who is involved in handling and investigating a disclosure will be reminded about the confidentiality requirements, including that an unauthorised disclosure of your identity may be a criminal offence.</w:t>
      </w:r>
    </w:p>
    <w:p w14:paraId="655014A8" w14:textId="77777777" w:rsidR="00D13D47" w:rsidRPr="00B50B71" w:rsidRDefault="00D13D47" w:rsidP="00D13D47">
      <w:pPr>
        <w:pStyle w:val="ListParagraph"/>
        <w:tabs>
          <w:tab w:val="left" w:pos="721"/>
        </w:tabs>
        <w:spacing w:before="0" w:line="288" w:lineRule="auto"/>
        <w:ind w:firstLine="0"/>
        <w:rPr>
          <w:rFonts w:ascii="Tahoma" w:eastAsia="Times New Roman" w:hAnsi="Tahoma" w:cs="Tahoma"/>
          <w:sz w:val="18"/>
          <w:szCs w:val="18"/>
          <w:lang w:val="en-AU" w:eastAsia="en-AU"/>
        </w:rPr>
      </w:pPr>
    </w:p>
    <w:p w14:paraId="2ADA0E7D" w14:textId="77777777" w:rsidR="00E42E94" w:rsidRPr="00B50B71" w:rsidRDefault="00E42E94"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If you are concerned that your identity has been disclosed in relation to a disclosure, and without your consent, you should inform a Whistleblower Protections Officer or eligible recipient immediately.</w:t>
      </w:r>
    </w:p>
    <w:p w14:paraId="11F4F398" w14:textId="77777777" w:rsidR="001E4C82" w:rsidRPr="00B50B71" w:rsidRDefault="001E4C82" w:rsidP="001E4C82">
      <w:pPr>
        <w:pStyle w:val="ListParagraph"/>
        <w:widowControl/>
        <w:tabs>
          <w:tab w:val="center" w:pos="567"/>
          <w:tab w:val="right" w:pos="1843"/>
        </w:tabs>
        <w:autoSpaceDE/>
        <w:autoSpaceDN/>
        <w:spacing w:before="0" w:after="160" w:line="259" w:lineRule="auto"/>
        <w:ind w:left="360" w:firstLine="0"/>
        <w:contextualSpacing/>
        <w:rPr>
          <w:rFonts w:ascii="Tahoma" w:eastAsia="Times New Roman" w:hAnsi="Tahoma" w:cs="Tahoma"/>
          <w:color w:val="FF0000"/>
          <w:sz w:val="18"/>
          <w:szCs w:val="18"/>
          <w:lang w:val="en-AU"/>
        </w:rPr>
      </w:pPr>
    </w:p>
    <w:p w14:paraId="4DC8C365" w14:textId="1865BC49" w:rsidR="00E42E94" w:rsidRPr="00B50B71" w:rsidRDefault="00E42E94" w:rsidP="00E42E94">
      <w:pPr>
        <w:pStyle w:val="ListParagraph"/>
        <w:widowControl/>
        <w:numPr>
          <w:ilvl w:val="0"/>
          <w:numId w:val="2"/>
        </w:numPr>
        <w:tabs>
          <w:tab w:val="center" w:pos="567"/>
          <w:tab w:val="right" w:pos="1843"/>
        </w:tabs>
        <w:autoSpaceDE/>
        <w:autoSpaceDN/>
        <w:spacing w:before="0" w:after="160" w:line="259" w:lineRule="auto"/>
        <w:ind w:left="360"/>
        <w:contextualSpacing/>
        <w:rPr>
          <w:rFonts w:ascii="Tahoma" w:eastAsia="Times New Roman" w:hAnsi="Tahoma" w:cs="Tahoma"/>
          <w:color w:val="FF0000"/>
          <w:sz w:val="18"/>
          <w:szCs w:val="18"/>
          <w:lang w:val="en-AU"/>
        </w:rPr>
      </w:pPr>
      <w:r w:rsidRPr="00B50B71">
        <w:rPr>
          <w:rFonts w:ascii="Tahoma" w:eastAsia="Times New Roman" w:hAnsi="Tahoma" w:cs="Tahoma"/>
          <w:color w:val="FF0000"/>
          <w:sz w:val="18"/>
          <w:szCs w:val="18"/>
          <w:lang w:val="en-AU"/>
        </w:rPr>
        <w:t>SUPPORT AVAILABLE</w:t>
      </w:r>
    </w:p>
    <w:p w14:paraId="659DCA96" w14:textId="7D5C27AE" w:rsidR="00E42E94" w:rsidRPr="00B50B71" w:rsidRDefault="00E42E94"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 xml:space="preserve">Any employee who makes a disclosure under this policy or is implicated </w:t>
      </w:r>
      <w:proofErr w:type="gramStart"/>
      <w:r w:rsidRPr="00B50B71">
        <w:rPr>
          <w:rFonts w:ascii="Tahoma" w:eastAsia="Times New Roman" w:hAnsi="Tahoma" w:cs="Tahoma"/>
          <w:sz w:val="18"/>
          <w:szCs w:val="18"/>
          <w:lang w:val="en-AU" w:eastAsia="en-AU"/>
        </w:rPr>
        <w:t>as a result of</w:t>
      </w:r>
      <w:proofErr w:type="gramEnd"/>
      <w:r w:rsidRPr="00B50B71">
        <w:rPr>
          <w:rFonts w:ascii="Tahoma" w:eastAsia="Times New Roman" w:hAnsi="Tahoma" w:cs="Tahoma"/>
          <w:sz w:val="18"/>
          <w:szCs w:val="18"/>
          <w:lang w:val="en-AU" w:eastAsia="en-AU"/>
        </w:rPr>
        <w:t xml:space="preserve"> a disclosure that is made may access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’s Employee Assistance Program (EAP) which is a free and confidential counselling service.</w:t>
      </w:r>
      <w:r w:rsidR="00885901"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 xml:space="preserve">Where appropriate,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xml:space="preserve"> may also appoint an independent support person from the </w:t>
      </w:r>
      <w:r w:rsidR="00885901" w:rsidRPr="00B50B71">
        <w:rPr>
          <w:rFonts w:ascii="Tahoma" w:eastAsia="Times New Roman" w:hAnsi="Tahoma" w:cs="Tahoma"/>
          <w:sz w:val="18"/>
          <w:szCs w:val="18"/>
          <w:lang w:val="en-AU" w:eastAsia="en-AU"/>
        </w:rPr>
        <w:t>People and Culture</w:t>
      </w:r>
      <w:r w:rsidRPr="00B50B71">
        <w:rPr>
          <w:rFonts w:ascii="Tahoma" w:eastAsia="Times New Roman" w:hAnsi="Tahoma" w:cs="Tahoma"/>
          <w:sz w:val="18"/>
          <w:szCs w:val="18"/>
          <w:lang w:val="en-AU" w:eastAsia="en-AU"/>
        </w:rPr>
        <w:t xml:space="preserve"> team to deal with any ongoing concerns you may have.</w:t>
      </w:r>
      <w:r w:rsidR="00885901"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You may also access third party support providers such as Lifeline (13 11 14) and Beyond Blue (1300 22 4636) for support.</w:t>
      </w:r>
    </w:p>
    <w:p w14:paraId="0763F332" w14:textId="77777777" w:rsidR="00561AB1" w:rsidRPr="00B50B71" w:rsidRDefault="00561AB1" w:rsidP="00E42E94">
      <w:pPr>
        <w:pStyle w:val="ListParagraph"/>
        <w:widowControl/>
        <w:tabs>
          <w:tab w:val="center" w:pos="567"/>
          <w:tab w:val="right" w:pos="1843"/>
        </w:tabs>
        <w:autoSpaceDE/>
        <w:autoSpaceDN/>
        <w:spacing w:before="0" w:after="160" w:line="259" w:lineRule="auto"/>
        <w:ind w:left="360" w:firstLine="0"/>
        <w:contextualSpacing/>
        <w:rPr>
          <w:rFonts w:ascii="Tahoma" w:hAnsi="Tahoma" w:cs="Tahoma"/>
          <w:sz w:val="18"/>
          <w:szCs w:val="18"/>
        </w:rPr>
      </w:pPr>
    </w:p>
    <w:p w14:paraId="6C1EA52D" w14:textId="77777777" w:rsidR="00E42E94" w:rsidRPr="00B50B71" w:rsidRDefault="00E42E94" w:rsidP="00F4254E">
      <w:pPr>
        <w:pStyle w:val="ListParagraph"/>
        <w:widowControl/>
        <w:numPr>
          <w:ilvl w:val="0"/>
          <w:numId w:val="2"/>
        </w:numPr>
        <w:tabs>
          <w:tab w:val="center" w:pos="567"/>
          <w:tab w:val="right" w:pos="1843"/>
        </w:tabs>
        <w:autoSpaceDE/>
        <w:autoSpaceDN/>
        <w:spacing w:before="0" w:after="160" w:line="259" w:lineRule="auto"/>
        <w:ind w:left="360"/>
        <w:contextualSpacing/>
        <w:rPr>
          <w:rFonts w:ascii="Tahoma" w:eastAsia="Times New Roman" w:hAnsi="Tahoma" w:cs="Tahoma"/>
          <w:color w:val="FF0000"/>
          <w:sz w:val="18"/>
          <w:szCs w:val="18"/>
          <w:lang w:val="en-AU"/>
        </w:rPr>
      </w:pPr>
      <w:r w:rsidRPr="00B50B71">
        <w:rPr>
          <w:rFonts w:ascii="Tahoma" w:eastAsia="Times New Roman" w:hAnsi="Tahoma" w:cs="Tahoma"/>
          <w:color w:val="FF0000"/>
          <w:sz w:val="18"/>
          <w:szCs w:val="18"/>
          <w:lang w:val="en-AU"/>
        </w:rPr>
        <w:t>OTHER MATTERS</w:t>
      </w:r>
    </w:p>
    <w:p w14:paraId="7955002A" w14:textId="43CC230D" w:rsidR="00E42E94" w:rsidRPr="00B50B71" w:rsidRDefault="00E42E94" w:rsidP="00F4254E">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Any breach of this policy will be taken seriously and may result in disciplinary action, up to and including termination of employment.</w:t>
      </w:r>
      <w:r w:rsidR="00885901" w:rsidRPr="00B50B71">
        <w:rPr>
          <w:rFonts w:ascii="Tahoma" w:eastAsia="Times New Roman" w:hAnsi="Tahoma" w:cs="Tahoma"/>
          <w:sz w:val="18"/>
          <w:szCs w:val="18"/>
          <w:lang w:val="en-AU" w:eastAsia="en-AU"/>
        </w:rPr>
        <w:t xml:space="preserve"> </w:t>
      </w:r>
      <w:r w:rsidRPr="00B50B71">
        <w:rPr>
          <w:rFonts w:ascii="Tahoma" w:eastAsia="Times New Roman" w:hAnsi="Tahoma" w:cs="Tahoma"/>
          <w:sz w:val="18"/>
          <w:szCs w:val="18"/>
          <w:lang w:val="en-AU" w:eastAsia="en-AU"/>
        </w:rPr>
        <w:t xml:space="preserve">In so far as this policy imposes any obligations on </w:t>
      </w:r>
      <w:r w:rsidR="00F82ACA" w:rsidRPr="00B50B71">
        <w:rPr>
          <w:rFonts w:ascii="Tahoma" w:eastAsia="Times New Roman" w:hAnsi="Tahoma" w:cs="Tahoma"/>
          <w:sz w:val="18"/>
          <w:szCs w:val="18"/>
          <w:lang w:val="en-AU" w:eastAsia="en-AU"/>
        </w:rPr>
        <w:t>Vikings Group</w:t>
      </w:r>
      <w:r w:rsidRPr="00B50B71">
        <w:rPr>
          <w:rFonts w:ascii="Tahoma" w:eastAsia="Times New Roman" w:hAnsi="Tahoma" w:cs="Tahoma"/>
          <w:sz w:val="18"/>
          <w:szCs w:val="18"/>
          <w:lang w:val="en-AU" w:eastAsia="en-AU"/>
        </w:rPr>
        <w:t>, those obligations are not contractual and do not give rise to any contractual rights. To the extent that this policy describes benefits and entitlements for employees, they are discretionary in nature and are also not intended to be contractual. The terms and conditions of employment that are intended to be contractual are set out in an employee’s written employment contract.</w:t>
      </w:r>
    </w:p>
    <w:p w14:paraId="096987C3" w14:textId="77777777" w:rsidR="00885901" w:rsidRPr="00B50B71" w:rsidRDefault="00885901" w:rsidP="00F4254E">
      <w:pPr>
        <w:spacing w:line="288" w:lineRule="auto"/>
        <w:rPr>
          <w:rFonts w:ascii="Tahoma" w:eastAsia="Times New Roman" w:hAnsi="Tahoma" w:cs="Tahoma"/>
          <w:sz w:val="18"/>
          <w:szCs w:val="18"/>
          <w:lang w:val="en-AU" w:eastAsia="en-AU"/>
        </w:rPr>
      </w:pPr>
    </w:p>
    <w:p w14:paraId="6C891ACE" w14:textId="4FC2DC3D" w:rsidR="00574D93" w:rsidRPr="00B50B71" w:rsidRDefault="00F82ACA" w:rsidP="005B46D8">
      <w:pPr>
        <w:spacing w:line="288" w:lineRule="auto"/>
        <w:rPr>
          <w:rFonts w:ascii="Tahoma" w:eastAsia="Times New Roman" w:hAnsi="Tahoma" w:cs="Tahoma"/>
          <w:sz w:val="18"/>
          <w:szCs w:val="18"/>
          <w:lang w:val="en-AU" w:eastAsia="en-AU"/>
        </w:rPr>
      </w:pPr>
      <w:r w:rsidRPr="00B50B71">
        <w:rPr>
          <w:rFonts w:ascii="Tahoma" w:eastAsia="Times New Roman" w:hAnsi="Tahoma" w:cs="Tahoma"/>
          <w:sz w:val="18"/>
          <w:szCs w:val="18"/>
          <w:lang w:val="en-AU" w:eastAsia="en-AU"/>
        </w:rPr>
        <w:t>Vikings Group</w:t>
      </w:r>
      <w:r w:rsidR="00E42E94" w:rsidRPr="00B50B71">
        <w:rPr>
          <w:rFonts w:ascii="Tahoma" w:eastAsia="Times New Roman" w:hAnsi="Tahoma" w:cs="Tahoma"/>
          <w:sz w:val="18"/>
          <w:szCs w:val="18"/>
          <w:lang w:val="en-AU" w:eastAsia="en-AU"/>
        </w:rPr>
        <w:t xml:space="preserve"> may unilaterally introduce, vary, </w:t>
      </w:r>
      <w:proofErr w:type="gramStart"/>
      <w:r w:rsidR="00E42E94" w:rsidRPr="00B50B71">
        <w:rPr>
          <w:rFonts w:ascii="Tahoma" w:eastAsia="Times New Roman" w:hAnsi="Tahoma" w:cs="Tahoma"/>
          <w:sz w:val="18"/>
          <w:szCs w:val="18"/>
          <w:lang w:val="en-AU" w:eastAsia="en-AU"/>
        </w:rPr>
        <w:t>remove</w:t>
      </w:r>
      <w:proofErr w:type="gramEnd"/>
      <w:r w:rsidR="00E42E94" w:rsidRPr="00B50B71">
        <w:rPr>
          <w:rFonts w:ascii="Tahoma" w:eastAsia="Times New Roman" w:hAnsi="Tahoma" w:cs="Tahoma"/>
          <w:sz w:val="18"/>
          <w:szCs w:val="18"/>
          <w:lang w:val="en-AU" w:eastAsia="en-AU"/>
        </w:rPr>
        <w:t xml:space="preserve"> or replace this policy at any time.</w:t>
      </w:r>
      <w:r w:rsidR="00885901" w:rsidRPr="00B50B71">
        <w:rPr>
          <w:rFonts w:ascii="Tahoma" w:eastAsia="Times New Roman" w:hAnsi="Tahoma" w:cs="Tahoma"/>
          <w:sz w:val="18"/>
          <w:szCs w:val="18"/>
          <w:lang w:val="en-AU" w:eastAsia="en-AU"/>
        </w:rPr>
        <w:t xml:space="preserve"> </w:t>
      </w:r>
    </w:p>
    <w:p w14:paraId="0187FC96" w14:textId="77777777" w:rsidR="005B46D8" w:rsidRPr="00B50B71" w:rsidRDefault="005B46D8" w:rsidP="005B46D8">
      <w:pPr>
        <w:spacing w:line="288" w:lineRule="auto"/>
        <w:rPr>
          <w:rFonts w:ascii="Tahoma" w:hAnsi="Tahoma" w:cs="Tahoma"/>
          <w:sz w:val="18"/>
          <w:szCs w:val="18"/>
        </w:rPr>
      </w:pPr>
    </w:p>
    <w:p w14:paraId="08CD788C" w14:textId="0A07C341" w:rsidR="00574D93" w:rsidRPr="00B50B71" w:rsidRDefault="00574D93">
      <w:pPr>
        <w:pStyle w:val="BodyText"/>
        <w:spacing w:before="0"/>
        <w:ind w:left="0"/>
        <w:rPr>
          <w:rFonts w:ascii="Tahoma" w:hAnsi="Tahoma" w:cs="Tahoma"/>
          <w:sz w:val="18"/>
          <w:szCs w:val="18"/>
        </w:rPr>
      </w:pPr>
    </w:p>
    <w:sectPr w:rsidR="00574D93" w:rsidRPr="00B50B71" w:rsidSect="001E4C82">
      <w:headerReference w:type="default" r:id="rId14"/>
      <w:pgSz w:w="11910" w:h="16840"/>
      <w:pgMar w:top="1560" w:right="980" w:bottom="1135"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7339" w14:textId="77777777" w:rsidR="002C013C" w:rsidRDefault="002C013C" w:rsidP="00561AB1">
      <w:r>
        <w:separator/>
      </w:r>
    </w:p>
  </w:endnote>
  <w:endnote w:type="continuationSeparator" w:id="0">
    <w:p w14:paraId="734A8362" w14:textId="77777777" w:rsidR="002C013C" w:rsidRDefault="002C013C" w:rsidP="0056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A000006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1E47" w14:textId="77777777" w:rsidR="002C013C" w:rsidRDefault="002C013C" w:rsidP="00561AB1">
      <w:r>
        <w:separator/>
      </w:r>
    </w:p>
  </w:footnote>
  <w:footnote w:type="continuationSeparator" w:id="0">
    <w:p w14:paraId="626F62C0" w14:textId="77777777" w:rsidR="002C013C" w:rsidRDefault="002C013C" w:rsidP="0056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A55A" w14:textId="2652DD10" w:rsidR="00561AB1" w:rsidRPr="00FE310E" w:rsidRDefault="00561AB1" w:rsidP="00561AB1">
    <w:pPr>
      <w:pStyle w:val="Header"/>
      <w:jc w:val="right"/>
      <w:rPr>
        <w:rFonts w:ascii="Calibri Light" w:hAnsi="Calibri Light" w:cs="Tahoma"/>
        <w:color w:val="FF0000"/>
        <w:sz w:val="16"/>
        <w:szCs w:val="16"/>
      </w:rPr>
    </w:pPr>
    <w:r>
      <w:rPr>
        <w:noProof/>
        <w:lang w:eastAsia="en-AU"/>
      </w:rPr>
      <w:drawing>
        <wp:anchor distT="0" distB="0" distL="114300" distR="114300" simplePos="0" relativeHeight="251657216" behindDoc="0" locked="0" layoutInCell="1" allowOverlap="1" wp14:anchorId="6E46D2DA" wp14:editId="6167129A">
          <wp:simplePos x="0" y="0"/>
          <wp:positionH relativeFrom="margin">
            <wp:posOffset>-390525</wp:posOffset>
          </wp:positionH>
          <wp:positionV relativeFrom="paragraph">
            <wp:posOffset>-295275</wp:posOffset>
          </wp:positionV>
          <wp:extent cx="1238250" cy="7131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Tahoma"/>
        <w:color w:val="FF0000"/>
        <w:sz w:val="16"/>
        <w:szCs w:val="16"/>
      </w:rPr>
      <w:t>FINANCE</w:t>
    </w:r>
    <w:r w:rsidRPr="00FE310E">
      <w:rPr>
        <w:rFonts w:ascii="Calibri Light" w:hAnsi="Calibri Light" w:cs="Tahoma"/>
        <w:color w:val="FF0000"/>
        <w:sz w:val="16"/>
        <w:szCs w:val="16"/>
      </w:rPr>
      <w:t xml:space="preserve"> POLICIES &amp; PROCEDURES</w:t>
    </w:r>
  </w:p>
  <w:p w14:paraId="440E5ED1" w14:textId="06C0AAA5" w:rsidR="00561AB1" w:rsidRDefault="00F4254E">
    <w:pPr>
      <w:pStyle w:val="Header"/>
    </w:pPr>
    <w:r>
      <w:rPr>
        <w:noProof/>
      </w:rPr>
      <mc:AlternateContent>
        <mc:Choice Requires="wps">
          <w:drawing>
            <wp:anchor distT="4294967295" distB="4294967295" distL="114300" distR="114300" simplePos="0" relativeHeight="251661312" behindDoc="0" locked="0" layoutInCell="1" allowOverlap="1" wp14:anchorId="67805166" wp14:editId="6AF65250">
              <wp:simplePos x="0" y="0"/>
              <wp:positionH relativeFrom="column">
                <wp:posOffset>-304800</wp:posOffset>
              </wp:positionH>
              <wp:positionV relativeFrom="paragraph">
                <wp:posOffset>304799</wp:posOffset>
              </wp:positionV>
              <wp:extent cx="6286500" cy="0"/>
              <wp:effectExtent l="0" t="0" r="0" b="0"/>
              <wp:wrapNone/>
              <wp:docPr id="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8FCA7"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24pt" to="4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" strokecolor="#c0504d [3205]">
              <v:stroke dashstyle="dash"/>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6F43"/>
    <w:multiLevelType w:val="hybridMultilevel"/>
    <w:tmpl w:val="6CE88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F45335"/>
    <w:multiLevelType w:val="hybridMultilevel"/>
    <w:tmpl w:val="5C1AE106"/>
    <w:lvl w:ilvl="0" w:tplc="360AAFEE">
      <w:start w:val="1"/>
      <w:numFmt w:val="decimal"/>
      <w:lvlText w:val="%1."/>
      <w:lvlJc w:val="left"/>
      <w:pPr>
        <w:ind w:left="480" w:hanging="360"/>
      </w:pPr>
      <w:rPr>
        <w:rFonts w:hint="default"/>
        <w:color w:val="FF0000"/>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2" w15:restartNumberingAfterBreak="0">
    <w:nsid w:val="7C5A4ABC"/>
    <w:multiLevelType w:val="hybridMultilevel"/>
    <w:tmpl w:val="CBA65A58"/>
    <w:lvl w:ilvl="0" w:tplc="78F26070">
      <w:numFmt w:val="bullet"/>
      <w:lvlText w:val="•"/>
      <w:lvlJc w:val="left"/>
      <w:pPr>
        <w:ind w:left="720" w:hanging="226"/>
      </w:pPr>
      <w:rPr>
        <w:rFonts w:ascii="Helvetica Neue" w:eastAsia="Helvetica Neue" w:hAnsi="Helvetica Neue" w:cs="Helvetica Neue" w:hint="default"/>
        <w:spacing w:val="-2"/>
        <w:w w:val="100"/>
        <w:sz w:val="21"/>
        <w:szCs w:val="21"/>
      </w:rPr>
    </w:lvl>
    <w:lvl w:ilvl="1" w:tplc="18D87DBC">
      <w:numFmt w:val="bullet"/>
      <w:lvlText w:val="•"/>
      <w:lvlJc w:val="left"/>
      <w:pPr>
        <w:ind w:left="1644" w:hanging="226"/>
      </w:pPr>
      <w:rPr>
        <w:rFonts w:hint="default"/>
      </w:rPr>
    </w:lvl>
    <w:lvl w:ilvl="2" w:tplc="FC28300E">
      <w:numFmt w:val="bullet"/>
      <w:lvlText w:val="•"/>
      <w:lvlJc w:val="left"/>
      <w:pPr>
        <w:ind w:left="2568" w:hanging="226"/>
      </w:pPr>
      <w:rPr>
        <w:rFonts w:hint="default"/>
      </w:rPr>
    </w:lvl>
    <w:lvl w:ilvl="3" w:tplc="05BC4702">
      <w:numFmt w:val="bullet"/>
      <w:lvlText w:val="•"/>
      <w:lvlJc w:val="left"/>
      <w:pPr>
        <w:ind w:left="3493" w:hanging="226"/>
      </w:pPr>
      <w:rPr>
        <w:rFonts w:hint="default"/>
      </w:rPr>
    </w:lvl>
    <w:lvl w:ilvl="4" w:tplc="957AE2C2">
      <w:numFmt w:val="bullet"/>
      <w:lvlText w:val="•"/>
      <w:lvlJc w:val="left"/>
      <w:pPr>
        <w:ind w:left="4417" w:hanging="226"/>
      </w:pPr>
      <w:rPr>
        <w:rFonts w:hint="default"/>
      </w:rPr>
    </w:lvl>
    <w:lvl w:ilvl="5" w:tplc="C8FAC496">
      <w:numFmt w:val="bullet"/>
      <w:lvlText w:val="•"/>
      <w:lvlJc w:val="left"/>
      <w:pPr>
        <w:ind w:left="5342" w:hanging="226"/>
      </w:pPr>
      <w:rPr>
        <w:rFonts w:hint="default"/>
      </w:rPr>
    </w:lvl>
    <w:lvl w:ilvl="6" w:tplc="5FC80D18">
      <w:numFmt w:val="bullet"/>
      <w:lvlText w:val="•"/>
      <w:lvlJc w:val="left"/>
      <w:pPr>
        <w:ind w:left="6266" w:hanging="226"/>
      </w:pPr>
      <w:rPr>
        <w:rFonts w:hint="default"/>
      </w:rPr>
    </w:lvl>
    <w:lvl w:ilvl="7" w:tplc="BCACC076">
      <w:numFmt w:val="bullet"/>
      <w:lvlText w:val="•"/>
      <w:lvlJc w:val="left"/>
      <w:pPr>
        <w:ind w:left="7191" w:hanging="226"/>
      </w:pPr>
      <w:rPr>
        <w:rFonts w:hint="default"/>
      </w:rPr>
    </w:lvl>
    <w:lvl w:ilvl="8" w:tplc="EC86933E">
      <w:numFmt w:val="bullet"/>
      <w:lvlText w:val="•"/>
      <w:lvlJc w:val="left"/>
      <w:pPr>
        <w:ind w:left="8115" w:hanging="226"/>
      </w:pPr>
      <w:rPr>
        <w:rFonts w:hint="default"/>
      </w:rPr>
    </w:lvl>
  </w:abstractNum>
  <w:num w:numId="1" w16cid:durableId="1429883516">
    <w:abstractNumId w:val="2"/>
  </w:num>
  <w:num w:numId="2" w16cid:durableId="912130522">
    <w:abstractNumId w:val="1"/>
  </w:num>
  <w:num w:numId="3" w16cid:durableId="161031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93"/>
    <w:rsid w:val="00130129"/>
    <w:rsid w:val="001649E4"/>
    <w:rsid w:val="00195A0E"/>
    <w:rsid w:val="001E4C82"/>
    <w:rsid w:val="002458B1"/>
    <w:rsid w:val="002C013C"/>
    <w:rsid w:val="00301C0B"/>
    <w:rsid w:val="004B4FC7"/>
    <w:rsid w:val="004F66FC"/>
    <w:rsid w:val="005147EA"/>
    <w:rsid w:val="00561AB1"/>
    <w:rsid w:val="00574D93"/>
    <w:rsid w:val="005B46D8"/>
    <w:rsid w:val="005B7E8D"/>
    <w:rsid w:val="00795C37"/>
    <w:rsid w:val="008657D2"/>
    <w:rsid w:val="00885901"/>
    <w:rsid w:val="00AE2267"/>
    <w:rsid w:val="00B50B71"/>
    <w:rsid w:val="00B51A4D"/>
    <w:rsid w:val="00C44C84"/>
    <w:rsid w:val="00D13D47"/>
    <w:rsid w:val="00DE4941"/>
    <w:rsid w:val="00E42E94"/>
    <w:rsid w:val="00F4254E"/>
    <w:rsid w:val="00F508EC"/>
    <w:rsid w:val="00F82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A2564"/>
  <w15:docId w15:val="{87DF71DC-D83C-4A9D-8376-F05E0303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ind w:left="120"/>
      <w:outlineLvl w:val="0"/>
    </w:pPr>
    <w:rPr>
      <w:sz w:val="36"/>
      <w:szCs w:val="36"/>
    </w:rPr>
  </w:style>
  <w:style w:type="paragraph" w:styleId="Heading2">
    <w:name w:val="heading 2"/>
    <w:basedOn w:val="Normal"/>
    <w:uiPriority w:val="9"/>
    <w:unhideWhenUsed/>
    <w:qFormat/>
    <w:pPr>
      <w:spacing w:before="111"/>
      <w:ind w:left="120"/>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720"/>
    </w:pPr>
    <w:rPr>
      <w:sz w:val="21"/>
      <w:szCs w:val="21"/>
    </w:rPr>
  </w:style>
  <w:style w:type="paragraph" w:styleId="ListParagraph">
    <w:name w:val="List Paragraph"/>
    <w:basedOn w:val="Normal"/>
    <w:uiPriority w:val="1"/>
    <w:qFormat/>
    <w:pPr>
      <w:spacing w:before="199"/>
      <w:ind w:left="720" w:hanging="2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1AB1"/>
    <w:pPr>
      <w:widowControl/>
      <w:tabs>
        <w:tab w:val="center" w:pos="4513"/>
        <w:tab w:val="right" w:pos="9026"/>
      </w:tabs>
      <w:autoSpaceDE/>
      <w:autoSpaceDN/>
    </w:pPr>
    <w:rPr>
      <w:rFonts w:ascii="Arial" w:eastAsia="Times New Roman" w:hAnsi="Arial" w:cs="Arial"/>
      <w:sz w:val="20"/>
      <w:szCs w:val="20"/>
      <w:lang w:val="en-AU"/>
    </w:rPr>
  </w:style>
  <w:style w:type="character" w:customStyle="1" w:styleId="HeaderChar">
    <w:name w:val="Header Char"/>
    <w:basedOn w:val="DefaultParagraphFont"/>
    <w:link w:val="Header"/>
    <w:uiPriority w:val="99"/>
    <w:rsid w:val="00561AB1"/>
    <w:rPr>
      <w:rFonts w:ascii="Arial" w:eastAsia="Times New Roman" w:hAnsi="Arial" w:cs="Arial"/>
      <w:sz w:val="20"/>
      <w:szCs w:val="20"/>
      <w:lang w:val="en-AU"/>
    </w:rPr>
  </w:style>
  <w:style w:type="paragraph" w:styleId="Footer">
    <w:name w:val="footer"/>
    <w:basedOn w:val="Normal"/>
    <w:link w:val="FooterChar"/>
    <w:uiPriority w:val="99"/>
    <w:unhideWhenUsed/>
    <w:rsid w:val="00561AB1"/>
    <w:pPr>
      <w:tabs>
        <w:tab w:val="center" w:pos="4513"/>
        <w:tab w:val="right" w:pos="9026"/>
      </w:tabs>
    </w:pPr>
  </w:style>
  <w:style w:type="character" w:customStyle="1" w:styleId="FooterChar">
    <w:name w:val="Footer Char"/>
    <w:basedOn w:val="DefaultParagraphFont"/>
    <w:link w:val="Footer"/>
    <w:uiPriority w:val="99"/>
    <w:rsid w:val="00561AB1"/>
    <w:rPr>
      <w:rFonts w:ascii="Helvetica Neue" w:eastAsia="Helvetica Neue" w:hAnsi="Helvetica Neue" w:cs="Helvetica Neue"/>
    </w:rPr>
  </w:style>
  <w:style w:type="character" w:styleId="Hyperlink">
    <w:name w:val="Hyperlink"/>
    <w:basedOn w:val="DefaultParagraphFont"/>
    <w:uiPriority w:val="99"/>
    <w:unhideWhenUsed/>
    <w:rsid w:val="00301C0B"/>
    <w:rPr>
      <w:color w:val="0000FF" w:themeColor="hyperlink"/>
      <w:u w:val="single"/>
    </w:rPr>
  </w:style>
  <w:style w:type="character" w:styleId="UnresolvedMention">
    <w:name w:val="Unresolved Mention"/>
    <w:basedOn w:val="DefaultParagraphFont"/>
    <w:uiPriority w:val="99"/>
    <w:semiHidden/>
    <w:unhideWhenUsed/>
    <w:rsid w:val="00301C0B"/>
    <w:rPr>
      <w:color w:val="605E5C"/>
      <w:shd w:val="clear" w:color="auto" w:fill="E1DFDD"/>
    </w:rPr>
  </w:style>
  <w:style w:type="table" w:styleId="TableGrid">
    <w:name w:val="Table Grid"/>
    <w:basedOn w:val="TableNormal"/>
    <w:uiPriority w:val="59"/>
    <w:rsid w:val="00B50B71"/>
    <w:pPr>
      <w:widowControl/>
      <w:autoSpaceDE/>
      <w:autoSpaceDN/>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04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on.kent@vikings.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thony.hill@vikings.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garland@vikings.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gela.Morrow@vikings.com.au" TargetMode="External"/><Relationship Id="rId4" Type="http://schemas.openxmlformats.org/officeDocument/2006/relationships/webSettings" Target="webSettings.xml"/><Relationship Id="rId9" Type="http://schemas.openxmlformats.org/officeDocument/2006/relationships/hyperlink" Target="mailto:sarah.garland@vikings.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92717CE8F4B7B815A0185656529DA"/>
        <w:category>
          <w:name w:val="General"/>
          <w:gallery w:val="placeholder"/>
        </w:category>
        <w:types>
          <w:type w:val="bbPlcHdr"/>
        </w:types>
        <w:behaviors>
          <w:behavior w:val="content"/>
        </w:behaviors>
        <w:guid w:val="{3EB2930A-1515-4301-A87C-7D35E746857C}"/>
      </w:docPartPr>
      <w:docPartBody>
        <w:p w:rsidR="00380626" w:rsidRDefault="00392CC1" w:rsidP="00392CC1">
          <w:pPr>
            <w:pStyle w:val="66392717CE8F4B7B815A0185656529DA"/>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A000006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C1"/>
    <w:rsid w:val="00380626"/>
    <w:rsid w:val="00392CC1"/>
    <w:rsid w:val="009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92717CE8F4B7B815A0185656529DA">
    <w:name w:val="66392717CE8F4B7B815A0185656529DA"/>
    <w:rsid w:val="00392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SALARY PACKAGE POLICY</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POLICY</dc:title>
  <dc:creator>rlawler</dc:creator>
  <cp:lastModifiedBy>Sarah Garland</cp:lastModifiedBy>
  <cp:revision>10</cp:revision>
  <dcterms:created xsi:type="dcterms:W3CDTF">2020-10-23T05:10:00Z</dcterms:created>
  <dcterms:modified xsi:type="dcterms:W3CDTF">2023-08-01T01:14:00Z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PScript5.dll Version 5.2.2</vt:lpwstr>
  </property>
  <property fmtid="{D5CDD505-2E9C-101B-9397-08002B2CF9AE}" pid="4" name="LastSaved">
    <vt:filetime>2020-10-23T00:00:00Z</vt:filetime>
  </property>
</Properties>
</file>